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39034E" w14:paraId="48BFD861" w14:textId="013163A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 Philosophy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63E856AF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>Get involved in the Welcome Week activities for your</w:t>
      </w:r>
      <w:r w:rsidR="00DC000B">
        <w:rPr>
          <w:rFonts w:ascii="Calibri" w:hAnsi="Calibri" w:eastAsia="Calibri" w:cs="Calibri"/>
          <w:color w:val="1A1719"/>
          <w:sz w:val="24"/>
          <w:szCs w:val="24"/>
        </w:rPr>
        <w:t xml:space="preserve"> BA Philosophy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 degree programme in the School of Social Sciences (SoSS).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Take a look at the </w:t>
      </w:r>
      <w:hyperlink r:id="rId11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a really enjoyable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:rsidTr="11A77A41" w14:paraId="5F6D8FA8" w14:textId="77777777">
        <w:tc>
          <w:tcPr>
            <w:tcW w:w="2789" w:type="dxa"/>
            <w:tcMar/>
          </w:tcPr>
          <w:p w:rsidRPr="00E32B97" w:rsidR="00E32B97" w:rsidP="00E32B97" w:rsidRDefault="0039034E" w14:paraId="2D7D30CC" w14:textId="5B5B9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Pr="00E32B97" w:rsidR="00E32B97" w:rsidP="00E32B97" w:rsidRDefault="0039034E" w14:paraId="5C664F8C" w14:textId="354FD5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Pr="00E32B97" w:rsidR="00E32B97" w:rsidP="00E32B97" w:rsidRDefault="0039034E" w14:paraId="5C06969C" w14:textId="66D1C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9034E" w:rsidTr="11A77A41" w14:paraId="1B16C5C5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092D1273" w14:textId="72F4634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Philosophy - Year 1 Welcome meeting</w:t>
            </w:r>
            <w:r w:rsidR="002D689E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21298744" w14:textId="3B51EBE3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60286A">
              <w:rPr>
                <w:rFonts w:ascii="Tahoma" w:hAnsi="Tahoma" w:cs="Tahoma"/>
                <w:sz w:val="16"/>
                <w:szCs w:val="16"/>
              </w:rPr>
              <w:t xml:space="preserve"> – 14:00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51370C1A" w14:textId="706E305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Hum Bridge St_G33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47D81776" w14:textId="2A02415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  <w:r w:rsidR="007A43C5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790" w:type="dxa"/>
            <w:tcMar/>
          </w:tcPr>
          <w:p w:rsidRPr="00E32B97" w:rsidR="0039034E" w:rsidP="0039034E" w:rsidRDefault="0039034E" w14:paraId="4808F7C9" w14:textId="77777777">
            <w:pPr>
              <w:rPr>
                <w:sz w:val="24"/>
                <w:szCs w:val="24"/>
              </w:rPr>
            </w:pPr>
          </w:p>
        </w:tc>
      </w:tr>
      <w:tr w:rsidR="00A82AE5" w:rsidTr="11A77A41" w14:paraId="021C8B80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2AE5" w:rsidP="0039034E" w:rsidRDefault="00A82AE5" w14:paraId="26CE7EF8" w14:textId="3D7F9E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Philosophy – Placements and international programmes session.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2AE5" w:rsidP="0039034E" w:rsidRDefault="00A82AE5" w14:paraId="5AE9B148" w14:textId="5BB593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15:00 – 15:30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2AE5" w:rsidP="0039034E" w:rsidRDefault="00BF4525" w14:paraId="5242F20B" w14:textId="5F1C2802">
            <w:pPr>
              <w:rPr>
                <w:rFonts w:ascii="Tahoma" w:hAnsi="Tahoma" w:cs="Tahoma"/>
                <w:sz w:val="16"/>
                <w:szCs w:val="16"/>
              </w:rPr>
            </w:pPr>
            <w:r w:rsidRPr="00BF4525">
              <w:rPr>
                <w:rFonts w:ascii="Tahoma" w:hAnsi="Tahoma" w:cs="Tahoma"/>
                <w:sz w:val="16"/>
                <w:szCs w:val="16"/>
              </w:rPr>
              <w:t>Roscoe 3.5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2AE5" w:rsidP="0039034E" w:rsidRDefault="00BF4525" w14:paraId="6D4C767F" w14:textId="0DB4DC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18/09/2023. </w:t>
            </w:r>
          </w:p>
        </w:tc>
        <w:tc>
          <w:tcPr>
            <w:tcW w:w="2790" w:type="dxa"/>
            <w:tcMar/>
          </w:tcPr>
          <w:p w:rsidRPr="00E32B97" w:rsidR="00A82AE5" w:rsidP="0039034E" w:rsidRDefault="00A82AE5" w14:paraId="296AD28F" w14:textId="77777777">
            <w:pPr>
              <w:rPr>
                <w:sz w:val="24"/>
                <w:szCs w:val="24"/>
              </w:rPr>
            </w:pPr>
          </w:p>
        </w:tc>
      </w:tr>
      <w:tr w:rsidR="003166B9" w:rsidTr="11A77A41" w14:paraId="784DE42C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166B9" w:rsidP="0039034E" w:rsidRDefault="003166B9" w14:paraId="4815BE02" w14:textId="09C875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Philosophy Social event at Turing Tap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166B9" w:rsidP="0039034E" w:rsidRDefault="003166B9" w14:paraId="05273962" w14:textId="094A2C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19:00 </w:t>
            </w:r>
            <w:r w:rsidR="001B6804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21</w:t>
            </w:r>
            <w:r w:rsidR="001B6804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166B9" w:rsidP="0039034E" w:rsidRDefault="001B6804" w14:paraId="4CD1123C" w14:textId="7E19C1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Turing Tap </w:t>
            </w:r>
            <w:r w:rsidRPr="007A43C5" w:rsidR="007A43C5">
              <w:rPr>
                <w:rFonts w:ascii="Tahoma" w:hAnsi="Tahoma" w:cs="Tahoma"/>
                <w:sz w:val="16"/>
                <w:szCs w:val="16"/>
              </w:rPr>
              <w:t>421-423 Oxford Rd, Manchester M13 9WG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166B9" w:rsidP="0039034E" w:rsidRDefault="007A43C5" w14:paraId="0BB55307" w14:textId="79863F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19/09/2023. </w:t>
            </w:r>
          </w:p>
        </w:tc>
        <w:tc>
          <w:tcPr>
            <w:tcW w:w="2790" w:type="dxa"/>
            <w:tcMar/>
          </w:tcPr>
          <w:p w:rsidRPr="00E32B97" w:rsidR="003166B9" w:rsidP="0039034E" w:rsidRDefault="003166B9" w14:paraId="463EF51B" w14:textId="77777777">
            <w:pPr>
              <w:rPr>
                <w:sz w:val="24"/>
                <w:szCs w:val="24"/>
              </w:rPr>
            </w:pPr>
          </w:p>
        </w:tc>
      </w:tr>
      <w:tr w:rsidR="00625E3D" w:rsidTr="11A77A41" w14:paraId="08A29887" w14:textId="77777777">
        <w:tc>
          <w:tcPr>
            <w:tcW w:w="2789" w:type="dxa"/>
            <w:tcMar/>
          </w:tcPr>
          <w:p w:rsidR="00625E3D" w:rsidP="71E08CC0" w:rsidRDefault="00625E3D" w14:paraId="6C98B0F7" w14:textId="1FFE0FC2">
            <w:pPr>
              <w:rPr>
                <w:sz w:val="18"/>
                <w:szCs w:val="18"/>
              </w:rPr>
            </w:pPr>
            <w:r w:rsidRPr="71E08CC0" w:rsidR="5630AC92">
              <w:rPr>
                <w:sz w:val="18"/>
                <w:szCs w:val="18"/>
              </w:rPr>
              <w:t>UG general</w:t>
            </w:r>
            <w:r w:rsidRPr="71E08CC0" w:rsidR="473FB569">
              <w:rPr>
                <w:sz w:val="18"/>
                <w:szCs w:val="18"/>
              </w:rPr>
              <w:t xml:space="preserve"> course unit </w:t>
            </w:r>
            <w:r w:rsidRPr="71E08CC0" w:rsidR="473FB569">
              <w:rPr>
                <w:sz w:val="18"/>
                <w:szCs w:val="18"/>
              </w:rPr>
              <w:t>selection</w:t>
            </w:r>
            <w:r w:rsidRPr="71E08CC0" w:rsidR="473FB569">
              <w:rPr>
                <w:sz w:val="18"/>
                <w:szCs w:val="18"/>
              </w:rPr>
              <w:t xml:space="preserve"> </w:t>
            </w:r>
            <w:r w:rsidRPr="71E08CC0" w:rsidR="6A6BFBE6">
              <w:rPr>
                <w:sz w:val="18"/>
                <w:szCs w:val="18"/>
              </w:rPr>
              <w:t>online drop in session</w:t>
            </w:r>
            <w:r w:rsidRPr="71E08CC0" w:rsidR="7444AFF9">
              <w:rPr>
                <w:sz w:val="18"/>
                <w:szCs w:val="18"/>
              </w:rPr>
              <w:t xml:space="preserve"> for queries</w:t>
            </w:r>
          </w:p>
        </w:tc>
        <w:tc>
          <w:tcPr>
            <w:tcW w:w="2789" w:type="dxa"/>
            <w:tcMar/>
          </w:tcPr>
          <w:p w:rsidR="00625E3D" w:rsidP="71E08CC0" w:rsidRDefault="00625E3D" w14:paraId="38C9F0C9" w14:textId="6A9A12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E08CC0" w:rsidR="6A6BFBE6">
              <w:rPr>
                <w:sz w:val="18"/>
                <w:szCs w:val="18"/>
              </w:rPr>
              <w:t>9.30 - 10.30am</w:t>
            </w:r>
          </w:p>
        </w:tc>
        <w:tc>
          <w:tcPr>
            <w:tcW w:w="2790" w:type="dxa"/>
            <w:tcMar/>
          </w:tcPr>
          <w:p w:rsidR="00625E3D" w:rsidP="71E08CC0" w:rsidRDefault="00625E3D" w14:paraId="7E6EFC6E" w14:textId="261CACC6">
            <w:pPr>
              <w:spacing w:before="240" w:beforeAutospacing="off" w:after="240" w:afterAutospacing="off"/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</w:pPr>
            <w:r w:rsidRPr="71E08CC0" w:rsidR="4832B035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>Join Zoom Meeting</w:t>
            </w:r>
            <w:r w:rsidRPr="71E08CC0" w:rsidR="4832B035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 xml:space="preserve"> </w:t>
            </w:r>
            <w:r>
              <w:br/>
            </w:r>
            <w:hyperlink r:id="Rc9915d7d59e14a1e">
              <w:r w:rsidRPr="71E08CC0" w:rsidR="4832B035">
                <w:rPr>
                  <w:rStyle w:val="Hyperlink"/>
                  <w:rFonts w:ascii="Tahoma" w:hAnsi="Tahoma" w:eastAsia="Tahoma" w:cs="Tahoma"/>
                  <w:noProof w:val="0"/>
                  <w:sz w:val="16"/>
                  <w:szCs w:val="16"/>
                  <w:lang w:val="en-GB"/>
                </w:rPr>
                <w:t>https://zoom.us/j/92126930406</w:t>
              </w:r>
            </w:hyperlink>
            <w:r w:rsidRPr="71E08CC0" w:rsidR="4832B035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625E3D" w:rsidP="71E08CC0" w:rsidRDefault="00625E3D" w14:paraId="23365D42" w14:textId="136786B3">
            <w:pPr>
              <w:spacing w:before="240" w:beforeAutospacing="off" w:after="240" w:afterAutospacing="off"/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</w:pPr>
            <w:r w:rsidRPr="71E08CC0" w:rsidR="4832B035">
              <w:rPr>
                <w:rFonts w:ascii="Tahoma" w:hAnsi="Tahoma" w:eastAsia="Tahoma" w:cs="Tahoma"/>
                <w:noProof w:val="0"/>
                <w:sz w:val="16"/>
                <w:szCs w:val="16"/>
                <w:lang w:val="en-GB"/>
              </w:rPr>
              <w:t>Meeting ID: 921 2693 0406</w:t>
            </w:r>
          </w:p>
          <w:p w:rsidR="00625E3D" w:rsidP="71E08CC0" w:rsidRDefault="00625E3D" w14:paraId="2E5DD2DF" w14:textId="61E83A20">
            <w:pPr>
              <w:pStyle w:val="Normal"/>
              <w:spacing w:before="240" w:beforeAutospacing="off" w:after="24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00625E3D" w:rsidP="71E08CC0" w:rsidRDefault="00625E3D" w14:paraId="3D7E3493" w14:textId="06439F0C">
            <w:pPr>
              <w:pStyle w:val="Normal"/>
              <w:spacing w:before="240" w:beforeAutospacing="off" w:after="24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00625E3D" w:rsidP="71E08CC0" w:rsidRDefault="00625E3D" w14:paraId="36272F01" w14:textId="6D96E99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790" w:type="dxa"/>
            <w:tcMar/>
          </w:tcPr>
          <w:p w:rsidR="00625E3D" w:rsidP="00625E3D" w:rsidRDefault="00625E3D" w14:paraId="184306FE" w14:textId="188EDB2B">
            <w:pPr>
              <w:rPr>
                <w:rFonts w:ascii="Tahoma" w:hAnsi="Tahoma" w:cs="Tahoma"/>
                <w:sz w:val="16"/>
                <w:szCs w:val="16"/>
              </w:rPr>
            </w:pPr>
            <w:r w:rsidRPr="000451F1">
              <w:rPr>
                <w:sz w:val="18"/>
                <w:szCs w:val="18"/>
              </w:rPr>
              <w:t>20/09/2023.</w:t>
            </w:r>
          </w:p>
        </w:tc>
        <w:tc>
          <w:tcPr>
            <w:tcW w:w="2790" w:type="dxa"/>
            <w:tcMar/>
          </w:tcPr>
          <w:p w:rsidRPr="00E32B97" w:rsidR="00625E3D" w:rsidP="71E08CC0" w:rsidRDefault="00625E3D" w14:paraId="5E6FF8A4" w14:textId="3F2C7E7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71E08CC0" w:rsidR="2C4ED094">
              <w:rPr>
                <w:rFonts w:ascii="Tahoma" w:hAnsi="Tahoma" w:eastAsia="Tahoma" w:cs="Tahoma"/>
                <w:sz w:val="16"/>
                <w:szCs w:val="16"/>
              </w:rPr>
              <w:t xml:space="preserve">This online </w:t>
            </w:r>
            <w:r w:rsidRPr="71E08CC0" w:rsidR="2C4ED094">
              <w:rPr>
                <w:rFonts w:ascii="Tahoma" w:hAnsi="Tahoma" w:eastAsia="Tahoma" w:cs="Tahoma"/>
                <w:sz w:val="16"/>
                <w:szCs w:val="16"/>
              </w:rPr>
              <w:t>drop in</w:t>
            </w:r>
            <w:r w:rsidRPr="71E08CC0" w:rsidR="2C4ED094">
              <w:rPr>
                <w:rFonts w:ascii="Tahoma" w:hAnsi="Tahoma" w:eastAsia="Tahoma" w:cs="Tahoma"/>
                <w:sz w:val="16"/>
                <w:szCs w:val="16"/>
              </w:rPr>
              <w:t xml:space="preserve"> session is to support students with course unit selection queries and does not need to be attended by all students </w:t>
            </w:r>
          </w:p>
        </w:tc>
      </w:tr>
      <w:tr w:rsidR="0039034E" w:rsidTr="11A77A41" w14:paraId="6CD8BDA5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53ADD1AF" w14:textId="456B445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BA Philosophy - Meet your Peer mentor session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4E520C7A" w14:textId="1A6A9D0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6028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57CEC">
              <w:rPr>
                <w:rFonts w:ascii="Tahoma" w:hAnsi="Tahoma" w:cs="Tahoma"/>
                <w:sz w:val="16"/>
                <w:szCs w:val="16"/>
              </w:rPr>
              <w:t>–</w:t>
            </w:r>
            <w:r w:rsidR="006028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57CEC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E4A1CB" w:rsidRDefault="179231CE" w14:paraId="5E5AC2F7" w14:textId="159AC62F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  <w:r w:rsidRPr="00E4A1CB">
              <w:rPr>
                <w:rFonts w:ascii="Tahoma" w:hAnsi="Tahoma" w:eastAsia="Tahoma" w:cs="Tahoma"/>
                <w:color w:val="000000" w:themeColor="text1"/>
                <w:sz w:val="16"/>
                <w:szCs w:val="16"/>
              </w:rPr>
              <w:t>To be Confirmed -</w:t>
            </w:r>
            <w:r w:rsidRPr="00E4A1CB"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:rsidRPr="00E32B97" w:rsidR="0039034E" w:rsidP="00E4A1CB" w:rsidRDefault="0039034E" w14:paraId="38E04B72" w14:textId="049A224A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</w:p>
          <w:p w:rsidRPr="00E32B97" w:rsidR="0039034E" w:rsidP="00E4A1CB" w:rsidRDefault="179231CE" w14:paraId="363E0A2F" w14:textId="6EDBBCA6">
            <w:pPr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  <w:r w:rsidRPr="00E4A1CB">
              <w:rPr>
                <w:rFonts w:ascii="Tahoma" w:hAnsi="Tahoma" w:eastAsia="Tahoma" w:cs="Tahoma"/>
                <w:b/>
                <w:bCs/>
                <w:color w:val="000000" w:themeColor="text1"/>
                <w:sz w:val="14"/>
                <w:szCs w:val="14"/>
              </w:rPr>
              <w:t>PLEASE Note: You will be notified about the exact location via email prior to the event</w:t>
            </w:r>
          </w:p>
          <w:p w:rsidRPr="00E32B97" w:rsidR="0039034E" w:rsidP="0039034E" w:rsidRDefault="0039034E" w14:paraId="3CB57F5C" w14:textId="1BE722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39034E" w:rsidP="0039034E" w:rsidRDefault="0039034E" w14:paraId="19E3BA80" w14:textId="5B41F5B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  <w:r w:rsidR="007A43C5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790" w:type="dxa"/>
            <w:tcMar/>
          </w:tcPr>
          <w:p w:rsidRPr="00E32B97" w:rsidR="0039034E" w:rsidP="0039034E" w:rsidRDefault="0039034E" w14:paraId="50767E51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6F563A3A" w14:paraId="41662C2F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CD408B" w14:paraId="3C17FC39" w14:textId="662172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9F42A7" w14:paraId="241B886D" w14:textId="532AC4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9F42A7" w14:paraId="323CBEAC" w14:textId="041F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9034E" w:rsidTr="6F563A3A" w14:paraId="3E5ABDF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9034E" w:rsidP="0039034E" w:rsidRDefault="0039034E" w14:paraId="20754ED8" w14:textId="3EA8BF6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Philosophy - Year 2 Welcome back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9034E" w:rsidP="0039034E" w:rsidRDefault="0039034E" w14:paraId="7E923196" w14:textId="2680889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951E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822FF">
              <w:rPr>
                <w:rFonts w:ascii="Tahoma" w:hAnsi="Tahoma" w:cs="Tahoma"/>
                <w:sz w:val="16"/>
                <w:szCs w:val="16"/>
              </w:rPr>
              <w:t>–</w:t>
            </w:r>
            <w:r w:rsidR="00951E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822FF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9034E" w:rsidP="0039034E" w:rsidRDefault="0039034E" w14:paraId="2AB64B6B" w14:textId="274603D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Hum Bridge St_G6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39034E" w:rsidP="0039034E" w:rsidRDefault="0039034E" w14:paraId="13402C9E" w14:textId="440E31C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="0039034E" w:rsidP="0039034E" w:rsidRDefault="0039034E" w14:paraId="480BD203" w14:textId="77777777">
            <w:pPr>
              <w:rPr>
                <w:sz w:val="24"/>
                <w:szCs w:val="24"/>
              </w:rPr>
            </w:pPr>
          </w:p>
        </w:tc>
      </w:tr>
      <w:tr w:rsidR="6F563A3A" w:rsidTr="6F563A3A" w14:paraId="59125A15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165478EF" w14:textId="09C8751C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>BA Philosophy Social event at Turing Tap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410E9878" w14:textId="094A2C36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19:00 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–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 21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1E7F8299" w14:textId="7E19C124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Turing Tap 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421-423 Oxford Rd, Manchester M13 9WG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1F5A9986" w14:textId="79863FD5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19/09/2023. </w:t>
            </w:r>
          </w:p>
        </w:tc>
        <w:tc>
          <w:tcPr>
            <w:tcW w:w="2790" w:type="dxa"/>
            <w:tcMar/>
          </w:tcPr>
          <w:p w:rsidR="6F563A3A" w:rsidP="6F563A3A" w:rsidRDefault="6F563A3A" w14:paraId="727D3C23" w14:textId="64CC1110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F20D468" w:rsidP="5AA75FC2" w:rsidRDefault="7F20D468" w14:paraId="51AE00BF" w14:textId="70BDEBE9">
      <w:pPr>
        <w:pStyle w:val="Normal"/>
        <w:spacing w:after="0"/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6F563A3A" w14:paraId="76EE99FD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9F42A7" w14:paraId="54FBBA4A" w14:textId="29773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9F42A7" w14:paraId="7B36AC3A" w14:textId="63AF1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7F20D468" w14:paraId="6D5E5097" w14:textId="75630473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273BE6" w:rsidTr="6F563A3A" w14:paraId="220A15BC" w14:textId="77777777">
        <w:trPr>
          <w:trHeight w:val="300"/>
        </w:trPr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273BE6" w:rsidP="00273BE6" w:rsidRDefault="00273BE6" w14:paraId="7858A042" w14:textId="1D8BA5C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Philosophy - Yr 3 Welcome back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273BE6" w:rsidP="00273BE6" w:rsidRDefault="00273BE6" w14:paraId="4D092F46" w14:textId="11631D1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15:00 – 16:00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273BE6" w:rsidP="00273BE6" w:rsidRDefault="00273BE6" w14:paraId="78B9A750" w14:textId="225F700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Hum Bridge St_G7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273BE6" w:rsidP="00273BE6" w:rsidRDefault="00273BE6" w14:paraId="3DF67341" w14:textId="425A1F6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="00273BE6" w:rsidP="00273BE6" w:rsidRDefault="00273BE6" w14:paraId="7A106108" w14:textId="77777777">
            <w:pPr>
              <w:rPr>
                <w:sz w:val="24"/>
                <w:szCs w:val="24"/>
              </w:rPr>
            </w:pPr>
          </w:p>
        </w:tc>
      </w:tr>
      <w:tr w:rsidR="6F563A3A" w:rsidTr="6F563A3A" w14:paraId="02E28998">
        <w:trPr>
          <w:trHeight w:val="300"/>
        </w:trPr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1A32D995" w14:textId="09C8751C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>BA Philosophy Social event at Turing Tap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21408E35" w14:textId="094A2C36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19:00 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–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 21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5684E795" w14:textId="7E19C124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Turing Tap </w:t>
            </w:r>
            <w:r w:rsidRPr="6F563A3A" w:rsidR="6F563A3A">
              <w:rPr>
                <w:rFonts w:ascii="Tahoma" w:hAnsi="Tahoma" w:cs="Tahoma"/>
                <w:sz w:val="16"/>
                <w:szCs w:val="16"/>
              </w:rPr>
              <w:t>421-423 Oxford Rd, Manchester M13 9WG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F563A3A" w:rsidP="6F563A3A" w:rsidRDefault="6F563A3A" w14:paraId="1440392A" w14:textId="79863FD5">
            <w:pPr>
              <w:rPr>
                <w:rFonts w:ascii="Tahoma" w:hAnsi="Tahoma" w:cs="Tahoma"/>
                <w:sz w:val="16"/>
                <w:szCs w:val="16"/>
              </w:rPr>
            </w:pPr>
            <w:r w:rsidRPr="6F563A3A" w:rsidR="6F563A3A">
              <w:rPr>
                <w:rFonts w:ascii="Tahoma" w:hAnsi="Tahoma" w:cs="Tahoma"/>
                <w:sz w:val="16"/>
                <w:szCs w:val="16"/>
              </w:rPr>
              <w:t xml:space="preserve">19/09/2023. </w:t>
            </w:r>
          </w:p>
        </w:tc>
        <w:tc>
          <w:tcPr>
            <w:tcW w:w="2790" w:type="dxa"/>
            <w:tcMar/>
          </w:tcPr>
          <w:p w:rsidR="6F563A3A" w:rsidP="6F563A3A" w:rsidRDefault="6F563A3A" w14:paraId="7C31894E" w14:textId="2970B4B6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5AA75FC2" w:rsidRDefault="5AA75FC2" w14:paraId="0DCC125B" w14:textId="6AAEB518"/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7F20D468" w:rsidP="7F20D468" w:rsidRDefault="7F20D468" w14:paraId="2401538B" w14:textId="102AC24B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451F1"/>
    <w:rsid w:val="001B6804"/>
    <w:rsid w:val="00252D59"/>
    <w:rsid w:val="00273BE6"/>
    <w:rsid w:val="002D689E"/>
    <w:rsid w:val="003166B9"/>
    <w:rsid w:val="0032CD17"/>
    <w:rsid w:val="003822FF"/>
    <w:rsid w:val="0039034E"/>
    <w:rsid w:val="005D24F6"/>
    <w:rsid w:val="0060286A"/>
    <w:rsid w:val="00625E3D"/>
    <w:rsid w:val="006C1361"/>
    <w:rsid w:val="007A43C5"/>
    <w:rsid w:val="008105E6"/>
    <w:rsid w:val="00937CD1"/>
    <w:rsid w:val="00951E4A"/>
    <w:rsid w:val="009D36C4"/>
    <w:rsid w:val="009F42A7"/>
    <w:rsid w:val="00A24B36"/>
    <w:rsid w:val="00A57CEC"/>
    <w:rsid w:val="00A82AE5"/>
    <w:rsid w:val="00BC42FD"/>
    <w:rsid w:val="00BF4525"/>
    <w:rsid w:val="00CD408B"/>
    <w:rsid w:val="00D009F0"/>
    <w:rsid w:val="00DC000B"/>
    <w:rsid w:val="00E32B97"/>
    <w:rsid w:val="00E4A1CB"/>
    <w:rsid w:val="00E80958"/>
    <w:rsid w:val="00EB363E"/>
    <w:rsid w:val="031D7434"/>
    <w:rsid w:val="039A6E72"/>
    <w:rsid w:val="04502669"/>
    <w:rsid w:val="06AF42CB"/>
    <w:rsid w:val="0C6942B1"/>
    <w:rsid w:val="0F87BB16"/>
    <w:rsid w:val="0FA24FD1"/>
    <w:rsid w:val="11A77A41"/>
    <w:rsid w:val="145B2C39"/>
    <w:rsid w:val="16195825"/>
    <w:rsid w:val="1784FE5B"/>
    <w:rsid w:val="179231CE"/>
    <w:rsid w:val="18AD5CE3"/>
    <w:rsid w:val="18E1A3B7"/>
    <w:rsid w:val="1A0794F4"/>
    <w:rsid w:val="1A3A0EBC"/>
    <w:rsid w:val="1A7425CC"/>
    <w:rsid w:val="1B015365"/>
    <w:rsid w:val="1C6E2BA4"/>
    <w:rsid w:val="1C6EF1B8"/>
    <w:rsid w:val="1DB514DA"/>
    <w:rsid w:val="1E320F18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C4ED094"/>
    <w:rsid w:val="2D433518"/>
    <w:rsid w:val="2E631D85"/>
    <w:rsid w:val="310178A0"/>
    <w:rsid w:val="3157B69B"/>
    <w:rsid w:val="33CA8E33"/>
    <w:rsid w:val="3A585A1D"/>
    <w:rsid w:val="3A6E487E"/>
    <w:rsid w:val="3CE189A3"/>
    <w:rsid w:val="3F087E43"/>
    <w:rsid w:val="40192A65"/>
    <w:rsid w:val="403C14DF"/>
    <w:rsid w:val="40ACAE90"/>
    <w:rsid w:val="41B4FAC6"/>
    <w:rsid w:val="420EAC4C"/>
    <w:rsid w:val="4350CB27"/>
    <w:rsid w:val="4568A08B"/>
    <w:rsid w:val="473FB569"/>
    <w:rsid w:val="481ED628"/>
    <w:rsid w:val="4832B035"/>
    <w:rsid w:val="48D6DC24"/>
    <w:rsid w:val="49C00CAB"/>
    <w:rsid w:val="4A72AC85"/>
    <w:rsid w:val="4C0E7CE6"/>
    <w:rsid w:val="4E013A6A"/>
    <w:rsid w:val="4E755D43"/>
    <w:rsid w:val="4E76949F"/>
    <w:rsid w:val="4E7BD151"/>
    <w:rsid w:val="5394511A"/>
    <w:rsid w:val="54D50DB2"/>
    <w:rsid w:val="5630AC92"/>
    <w:rsid w:val="57792A49"/>
    <w:rsid w:val="5867C23D"/>
    <w:rsid w:val="5A03929E"/>
    <w:rsid w:val="5AA75FC2"/>
    <w:rsid w:val="5B850D33"/>
    <w:rsid w:val="5BFF36C7"/>
    <w:rsid w:val="5F843C2E"/>
    <w:rsid w:val="61F88198"/>
    <w:rsid w:val="629BCFBA"/>
    <w:rsid w:val="63ACFBA9"/>
    <w:rsid w:val="6437A01B"/>
    <w:rsid w:val="69C8845B"/>
    <w:rsid w:val="6A6BFBE6"/>
    <w:rsid w:val="6BF89234"/>
    <w:rsid w:val="6CAF3835"/>
    <w:rsid w:val="6EF4C269"/>
    <w:rsid w:val="6F563A3A"/>
    <w:rsid w:val="701CA94C"/>
    <w:rsid w:val="71B879AD"/>
    <w:rsid w:val="71E08CC0"/>
    <w:rsid w:val="72B2D169"/>
    <w:rsid w:val="7444AFF9"/>
    <w:rsid w:val="76E43C12"/>
    <w:rsid w:val="77760440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elcome.manchester.ac.uk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manchesterstudentsunion.com/events?year=2023&amp;month=09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welcome.manchester.ac.uk/welcome-and-induction/whats-on-welcome/" TargetMode="External" Id="rId9" /><Relationship Type="http://schemas.openxmlformats.org/officeDocument/2006/relationships/hyperlink" Target="https://zoom.us/j/92126930406" TargetMode="External" Id="Rc9915d7d59e14a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77A5-66CD-4E73-B6EB-6F4739A9A47E}">
  <ds:schemaRefs>
    <ds:schemaRef ds:uri="http://schemas.microsoft.com/office/2006/metadata/properties"/>
    <ds:schemaRef ds:uri="http://schemas.microsoft.com/office/infopath/2007/PartnerControls"/>
    <ds:schemaRef ds:uri="d1d95024-5f4f-4e75-ae17-86113fa1e536"/>
    <ds:schemaRef ds:uri="cf294be8-60d8-4b32-9868-2f1190881178"/>
  </ds:schemaRefs>
</ds:datastoreItem>
</file>

<file path=customXml/itemProps3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26</revision>
  <dcterms:created xsi:type="dcterms:W3CDTF">2023-08-29T15:10:00.0000000Z</dcterms:created>
  <dcterms:modified xsi:type="dcterms:W3CDTF">2023-09-14T09:36:56.6584599Z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