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452E" w14:textId="77777777" w:rsidR="00DD1A04" w:rsidRPr="00201AB9" w:rsidRDefault="00D22A3C" w:rsidP="00554433">
      <w:pPr>
        <w:jc w:val="center"/>
        <w:rPr>
          <w:b/>
          <w:bCs/>
          <w:u w:val="single"/>
        </w:rPr>
      </w:pPr>
      <w:r w:rsidRPr="00201AB9">
        <w:rPr>
          <w:b/>
          <w:bCs/>
          <w:noProof/>
          <w:sz w:val="20"/>
          <w:szCs w:val="20"/>
          <w:u w:val="single"/>
        </w:rPr>
        <w:drawing>
          <wp:anchor distT="0" distB="0" distL="114300" distR="114300" simplePos="0" relativeHeight="251658240" behindDoc="0" locked="0" layoutInCell="1" allowOverlap="1" wp14:anchorId="721E29EE" wp14:editId="0A3B90DE">
            <wp:simplePos x="0" y="0"/>
            <wp:positionH relativeFrom="column">
              <wp:posOffset>-484505</wp:posOffset>
            </wp:positionH>
            <wp:positionV relativeFrom="paragraph">
              <wp:posOffset>-743585</wp:posOffset>
            </wp:positionV>
            <wp:extent cx="1160821" cy="491613"/>
            <wp:effectExtent l="0" t="0" r="0" b="0"/>
            <wp:wrapNone/>
            <wp:docPr id="2" name="Picture 2"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821" cy="491613"/>
                    </a:xfrm>
                    <a:prstGeom prst="rect">
                      <a:avLst/>
                    </a:prstGeom>
                  </pic:spPr>
                </pic:pic>
              </a:graphicData>
            </a:graphic>
          </wp:anchor>
        </w:drawing>
      </w:r>
      <w:r w:rsidR="00554433" w:rsidRPr="00201AB9">
        <w:rPr>
          <w:b/>
          <w:bCs/>
          <w:u w:val="single"/>
        </w:rPr>
        <w:t>Records Management Policy</w:t>
      </w:r>
    </w:p>
    <w:p w14:paraId="64DDFCA6" w14:textId="77777777" w:rsidR="00B35CB9" w:rsidRDefault="00201AB9" w:rsidP="00201AB9">
      <w:pPr>
        <w:spacing w:after="0" w:line="240" w:lineRule="auto"/>
        <w:ind w:left="360"/>
        <w:rPr>
          <w:b/>
          <w:bCs/>
          <w:sz w:val="20"/>
          <w:szCs w:val="20"/>
        </w:rPr>
      </w:pPr>
      <w:r>
        <w:rPr>
          <w:b/>
          <w:bCs/>
          <w:sz w:val="20"/>
          <w:szCs w:val="20"/>
        </w:rPr>
        <w:t>1</w:t>
      </w:r>
      <w:r>
        <w:rPr>
          <w:b/>
          <w:bCs/>
          <w:sz w:val="20"/>
          <w:szCs w:val="20"/>
        </w:rPr>
        <w:tab/>
      </w:r>
      <w:r w:rsidR="00B35CB9" w:rsidRPr="00201AB9">
        <w:rPr>
          <w:b/>
          <w:bCs/>
          <w:sz w:val="20"/>
          <w:szCs w:val="20"/>
        </w:rPr>
        <w:t>Introduction</w:t>
      </w:r>
    </w:p>
    <w:p w14:paraId="672A6659" w14:textId="77777777" w:rsidR="00201AB9" w:rsidRPr="00201AB9" w:rsidRDefault="00201AB9" w:rsidP="00201AB9">
      <w:pPr>
        <w:spacing w:after="0" w:line="240" w:lineRule="auto"/>
        <w:ind w:left="360"/>
        <w:rPr>
          <w:b/>
          <w:bCs/>
          <w:sz w:val="20"/>
          <w:szCs w:val="20"/>
        </w:rPr>
      </w:pPr>
    </w:p>
    <w:p w14:paraId="7EAF4A80" w14:textId="77777777" w:rsidR="00201AB9" w:rsidRDefault="001C2439" w:rsidP="00201AB9">
      <w:pPr>
        <w:spacing w:after="0" w:line="240" w:lineRule="auto"/>
        <w:ind w:left="360"/>
        <w:rPr>
          <w:sz w:val="20"/>
          <w:szCs w:val="20"/>
        </w:rPr>
      </w:pPr>
      <w:r w:rsidRPr="00201AB9">
        <w:rPr>
          <w:sz w:val="20"/>
          <w:szCs w:val="20"/>
        </w:rPr>
        <w:t xml:space="preserve">This </w:t>
      </w:r>
      <w:r w:rsidR="00BC355A" w:rsidRPr="00201AB9">
        <w:rPr>
          <w:sz w:val="20"/>
          <w:szCs w:val="20"/>
        </w:rPr>
        <w:t>P</w:t>
      </w:r>
      <w:r w:rsidRPr="00201AB9">
        <w:rPr>
          <w:sz w:val="20"/>
          <w:szCs w:val="20"/>
        </w:rPr>
        <w:t>olicy forms part of a suite of policies</w:t>
      </w:r>
      <w:r w:rsidR="00163633">
        <w:rPr>
          <w:sz w:val="20"/>
          <w:szCs w:val="20"/>
        </w:rPr>
        <w:t xml:space="preserve"> and procedures</w:t>
      </w:r>
      <w:r w:rsidRPr="00201AB9">
        <w:rPr>
          <w:sz w:val="20"/>
          <w:szCs w:val="20"/>
        </w:rPr>
        <w:t xml:space="preserve"> </w:t>
      </w:r>
      <w:r w:rsidR="00BC355A" w:rsidRPr="00201AB9">
        <w:rPr>
          <w:sz w:val="20"/>
          <w:szCs w:val="20"/>
        </w:rPr>
        <w:t>that support</w:t>
      </w:r>
      <w:r w:rsidRPr="00201AB9">
        <w:rPr>
          <w:sz w:val="20"/>
          <w:szCs w:val="20"/>
        </w:rPr>
        <w:t xml:space="preserve"> a</w:t>
      </w:r>
      <w:r w:rsidR="00225A77" w:rsidRPr="00201AB9">
        <w:rPr>
          <w:sz w:val="20"/>
          <w:szCs w:val="20"/>
        </w:rPr>
        <w:t xml:space="preserve">n </w:t>
      </w:r>
      <w:r w:rsidR="00327DEF">
        <w:rPr>
          <w:sz w:val="20"/>
          <w:szCs w:val="20"/>
        </w:rPr>
        <w:t>information g</w:t>
      </w:r>
      <w:r w:rsidR="00225A77" w:rsidRPr="00201AB9">
        <w:rPr>
          <w:sz w:val="20"/>
          <w:szCs w:val="20"/>
        </w:rPr>
        <w:t>overnance</w:t>
      </w:r>
      <w:r w:rsidRPr="00201AB9">
        <w:rPr>
          <w:sz w:val="20"/>
          <w:szCs w:val="20"/>
        </w:rPr>
        <w:t xml:space="preserve"> framework.</w:t>
      </w:r>
    </w:p>
    <w:p w14:paraId="29D6B04F" w14:textId="77777777" w:rsidR="001C2439" w:rsidRPr="00201AB9" w:rsidRDefault="001C2439" w:rsidP="00201AB9">
      <w:pPr>
        <w:spacing w:after="0" w:line="240" w:lineRule="auto"/>
        <w:ind w:left="360"/>
        <w:rPr>
          <w:sz w:val="20"/>
          <w:szCs w:val="20"/>
        </w:rPr>
      </w:pPr>
      <w:r w:rsidRPr="00201AB9">
        <w:rPr>
          <w:sz w:val="20"/>
          <w:szCs w:val="20"/>
        </w:rPr>
        <w:t xml:space="preserve"> </w:t>
      </w:r>
    </w:p>
    <w:p w14:paraId="0723B6A2" w14:textId="2EA71AF9" w:rsidR="0001756D" w:rsidRPr="00A36895" w:rsidRDefault="00C12915" w:rsidP="00A36895">
      <w:pPr>
        <w:spacing w:after="0" w:line="240" w:lineRule="auto"/>
        <w:ind w:left="360"/>
        <w:rPr>
          <w:sz w:val="20"/>
          <w:szCs w:val="20"/>
        </w:rPr>
      </w:pPr>
      <w:r w:rsidRPr="044F29C4">
        <w:rPr>
          <w:sz w:val="20"/>
          <w:szCs w:val="20"/>
        </w:rPr>
        <w:t>A record is defined in the Records Management British Standard</w:t>
      </w:r>
      <w:r w:rsidRPr="044F29C4">
        <w:rPr>
          <w:rStyle w:val="Hyperlink"/>
          <w:sz w:val="20"/>
          <w:szCs w:val="20"/>
        </w:rPr>
        <w:t xml:space="preserve"> </w:t>
      </w:r>
      <w:r w:rsidRPr="044F29C4">
        <w:rPr>
          <w:sz w:val="20"/>
          <w:szCs w:val="20"/>
        </w:rPr>
        <w:t xml:space="preserve">BS ISO 15489 as “Information created, received and maintained as evidence and information by an organization or person, in pursuance of legal obligations or in the transaction of business”. All records created and held by the University, both paper and </w:t>
      </w:r>
      <w:r w:rsidR="00327DEF" w:rsidRPr="044F29C4">
        <w:rPr>
          <w:sz w:val="20"/>
          <w:szCs w:val="20"/>
        </w:rPr>
        <w:t>digital</w:t>
      </w:r>
      <w:r w:rsidRPr="044F29C4">
        <w:rPr>
          <w:sz w:val="20"/>
          <w:szCs w:val="20"/>
        </w:rPr>
        <w:t>, (including email and information held in databases) are subject to this policy.</w:t>
      </w:r>
      <w:r w:rsidR="00A36895">
        <w:rPr>
          <w:sz w:val="20"/>
          <w:szCs w:val="20"/>
        </w:rPr>
        <w:br/>
      </w:r>
    </w:p>
    <w:p w14:paraId="15B9162E" w14:textId="1AECBD37" w:rsidR="00D149D9" w:rsidRDefault="00D149D9" w:rsidP="3E750B01">
      <w:pPr>
        <w:spacing w:after="0" w:line="240" w:lineRule="auto"/>
        <w:ind w:left="360"/>
        <w:rPr>
          <w:sz w:val="20"/>
          <w:szCs w:val="20"/>
        </w:rPr>
      </w:pPr>
      <w:r w:rsidRPr="36B70F67">
        <w:rPr>
          <w:sz w:val="20"/>
          <w:szCs w:val="20"/>
        </w:rPr>
        <w:t>Records are both evidence of business activity and information assets. They can be distinguished from other information assets by their role as evidence in the transaction of business and by their reliance on metadata. Metadata for records is used to indicate and preserve context and apply appropriate rules for managing records.</w:t>
      </w:r>
    </w:p>
    <w:p w14:paraId="7DF18EF4" w14:textId="12BDDBD0" w:rsidR="06D359D2" w:rsidRDefault="06D359D2" w:rsidP="06D359D2">
      <w:pPr>
        <w:spacing w:after="0" w:line="240" w:lineRule="auto"/>
        <w:ind w:left="360"/>
        <w:rPr>
          <w:sz w:val="20"/>
          <w:szCs w:val="20"/>
        </w:rPr>
      </w:pPr>
    </w:p>
    <w:p w14:paraId="7894A0AC" w14:textId="77777777" w:rsidR="00D149D9" w:rsidRDefault="00D149D9" w:rsidP="3E750B01">
      <w:pPr>
        <w:spacing w:after="0" w:line="240" w:lineRule="auto"/>
        <w:ind w:left="360"/>
        <w:rPr>
          <w:sz w:val="20"/>
          <w:szCs w:val="20"/>
        </w:rPr>
      </w:pPr>
      <w:r w:rsidRPr="2C1BD2B6">
        <w:rPr>
          <w:sz w:val="20"/>
          <w:szCs w:val="20"/>
        </w:rPr>
        <w:t>Managing records encompasses the following:</w:t>
      </w:r>
    </w:p>
    <w:p w14:paraId="1F500FB3" w14:textId="5720808A" w:rsidR="66A8412D" w:rsidRDefault="66A8412D" w:rsidP="66A8412D">
      <w:pPr>
        <w:spacing w:after="0" w:line="240" w:lineRule="auto"/>
        <w:ind w:left="360"/>
        <w:rPr>
          <w:sz w:val="20"/>
          <w:szCs w:val="20"/>
        </w:rPr>
      </w:pPr>
    </w:p>
    <w:p w14:paraId="126B5E42" w14:textId="3C0BB942" w:rsidR="007945A7" w:rsidRPr="007945A7" w:rsidRDefault="00D149D9" w:rsidP="007945A7">
      <w:pPr>
        <w:pStyle w:val="ListParagraph"/>
        <w:numPr>
          <w:ilvl w:val="0"/>
          <w:numId w:val="17"/>
        </w:numPr>
        <w:spacing w:after="0" w:line="240" w:lineRule="auto"/>
        <w:rPr>
          <w:sz w:val="20"/>
          <w:szCs w:val="20"/>
        </w:rPr>
      </w:pPr>
      <w:r w:rsidRPr="007945A7">
        <w:rPr>
          <w:sz w:val="20"/>
          <w:szCs w:val="20"/>
        </w:rPr>
        <w:t xml:space="preserve">creating and capturing records to meet requirements for evidence of business </w:t>
      </w:r>
      <w:proofErr w:type="gramStart"/>
      <w:r w:rsidRPr="007945A7">
        <w:rPr>
          <w:sz w:val="20"/>
          <w:szCs w:val="20"/>
        </w:rPr>
        <w:t>activity;</w:t>
      </w:r>
      <w:proofErr w:type="gramEnd"/>
    </w:p>
    <w:p w14:paraId="01B1D168" w14:textId="5C9D1CEC" w:rsidR="00D149D9" w:rsidRPr="007945A7" w:rsidRDefault="00D149D9" w:rsidP="007945A7">
      <w:pPr>
        <w:pStyle w:val="ListParagraph"/>
        <w:numPr>
          <w:ilvl w:val="0"/>
          <w:numId w:val="17"/>
        </w:numPr>
        <w:spacing w:after="0" w:line="240" w:lineRule="auto"/>
        <w:rPr>
          <w:sz w:val="20"/>
          <w:szCs w:val="20"/>
        </w:rPr>
      </w:pPr>
      <w:r w:rsidRPr="007945A7">
        <w:rPr>
          <w:sz w:val="20"/>
          <w:szCs w:val="20"/>
        </w:rPr>
        <w:t>taking appropriate action to protect their authenticity, reliability, integrity and useability as their business context and requirements for their management change over time.</w:t>
      </w:r>
    </w:p>
    <w:p w14:paraId="0140924D" w14:textId="6EF0BC0C" w:rsidR="16108135" w:rsidRDefault="16108135" w:rsidP="20AD517D">
      <w:pPr>
        <w:spacing w:after="0" w:line="240" w:lineRule="auto"/>
        <w:ind w:left="360"/>
        <w:rPr>
          <w:sz w:val="20"/>
          <w:szCs w:val="20"/>
        </w:rPr>
      </w:pPr>
    </w:p>
    <w:p w14:paraId="1DBB46BE" w14:textId="7F14EA1D" w:rsidR="00D149D9" w:rsidRDefault="00D149D9" w:rsidP="20AD517D">
      <w:pPr>
        <w:spacing w:after="0" w:line="240" w:lineRule="auto"/>
        <w:ind w:left="360"/>
        <w:rPr>
          <w:sz w:val="20"/>
          <w:szCs w:val="20"/>
        </w:rPr>
      </w:pPr>
      <w:r w:rsidRPr="20AD517D">
        <w:rPr>
          <w:sz w:val="20"/>
          <w:szCs w:val="20"/>
        </w:rPr>
        <w:t xml:space="preserve">Reference to "business activity" or “business activities” is interpreted broadly to mean those activities that support the purposes of the organization's existence. Functions, activities, transactions and work processes are representations of particular forms of “business </w:t>
      </w:r>
      <w:proofErr w:type="gramStart"/>
      <w:r w:rsidRPr="20AD517D">
        <w:rPr>
          <w:sz w:val="20"/>
          <w:szCs w:val="20"/>
        </w:rPr>
        <w:t>activity”</w:t>
      </w:r>
      <w:proofErr w:type="gramEnd"/>
    </w:p>
    <w:p w14:paraId="59B102A3" w14:textId="54BFC8C9" w:rsidR="2F338D80" w:rsidRDefault="2F338D80" w:rsidP="20AD517D">
      <w:pPr>
        <w:spacing w:after="0" w:line="240" w:lineRule="auto"/>
        <w:ind w:left="360"/>
        <w:rPr>
          <w:sz w:val="20"/>
          <w:szCs w:val="20"/>
        </w:rPr>
      </w:pPr>
    </w:p>
    <w:p w14:paraId="3495B733" w14:textId="77777777" w:rsidR="00D149D9" w:rsidRDefault="00D149D9" w:rsidP="43FF6784">
      <w:pPr>
        <w:spacing w:after="0" w:line="240" w:lineRule="auto"/>
        <w:ind w:left="360"/>
        <w:rPr>
          <w:rFonts w:ascii="Helvetica" w:hAnsi="Helvetica"/>
          <w:color w:val="000000" w:themeColor="text1"/>
          <w:sz w:val="20"/>
          <w:szCs w:val="20"/>
        </w:rPr>
      </w:pPr>
      <w:r w:rsidRPr="43FF6784">
        <w:rPr>
          <w:sz w:val="20"/>
          <w:szCs w:val="20"/>
        </w:rPr>
        <w:t>Increasingly, records are made and kept in digital environments, offering a range of opportunities for new kinds of use and reuse. Digital environments also allow greater flexibility in the implementation of records controls, within and between systems that manage records.</w:t>
      </w:r>
    </w:p>
    <w:p w14:paraId="0A37501D" w14:textId="77777777" w:rsidR="00201AB9" w:rsidRDefault="00201AB9" w:rsidP="00201AB9">
      <w:pPr>
        <w:spacing w:after="0" w:line="240" w:lineRule="auto"/>
        <w:ind w:left="360"/>
        <w:rPr>
          <w:sz w:val="20"/>
          <w:szCs w:val="20"/>
        </w:rPr>
      </w:pPr>
    </w:p>
    <w:p w14:paraId="1C66A248" w14:textId="77777777" w:rsidR="001C2439" w:rsidRPr="00201AB9" w:rsidRDefault="001C2439" w:rsidP="00201AB9">
      <w:pPr>
        <w:spacing w:after="0" w:line="240" w:lineRule="auto"/>
        <w:ind w:left="360"/>
        <w:rPr>
          <w:sz w:val="20"/>
          <w:szCs w:val="20"/>
        </w:rPr>
      </w:pPr>
      <w:r w:rsidRPr="00201AB9">
        <w:rPr>
          <w:sz w:val="20"/>
          <w:szCs w:val="20"/>
        </w:rPr>
        <w:t>Records are</w:t>
      </w:r>
      <w:r w:rsidR="0082423B" w:rsidRPr="00201AB9">
        <w:rPr>
          <w:sz w:val="20"/>
          <w:szCs w:val="20"/>
        </w:rPr>
        <w:t xml:space="preserve"> an important asset to t</w:t>
      </w:r>
      <w:r w:rsidRPr="00201AB9">
        <w:rPr>
          <w:sz w:val="20"/>
          <w:szCs w:val="20"/>
        </w:rPr>
        <w:t xml:space="preserve">he </w:t>
      </w:r>
      <w:proofErr w:type="gramStart"/>
      <w:r w:rsidR="00711FB4" w:rsidRPr="00201AB9">
        <w:rPr>
          <w:sz w:val="20"/>
          <w:szCs w:val="20"/>
        </w:rPr>
        <w:t>University</w:t>
      </w:r>
      <w:proofErr w:type="gramEnd"/>
      <w:r w:rsidRPr="00201AB9">
        <w:rPr>
          <w:sz w:val="20"/>
          <w:szCs w:val="20"/>
        </w:rPr>
        <w:t xml:space="preserve"> and they require appropriate management for effective and efficient administration, for the discharge of </w:t>
      </w:r>
      <w:r w:rsidR="00711FB4" w:rsidRPr="00201AB9">
        <w:rPr>
          <w:sz w:val="20"/>
          <w:szCs w:val="20"/>
        </w:rPr>
        <w:t>University</w:t>
      </w:r>
      <w:r w:rsidRPr="00201AB9">
        <w:rPr>
          <w:sz w:val="20"/>
          <w:szCs w:val="20"/>
        </w:rPr>
        <w:t xml:space="preserve"> responsibilities and business</w:t>
      </w:r>
      <w:r w:rsidR="00711FB4" w:rsidRPr="00201AB9">
        <w:rPr>
          <w:sz w:val="20"/>
          <w:szCs w:val="20"/>
        </w:rPr>
        <w:t>,</w:t>
      </w:r>
      <w:r w:rsidRPr="00201AB9">
        <w:rPr>
          <w:sz w:val="20"/>
          <w:szCs w:val="20"/>
        </w:rPr>
        <w:t xml:space="preserve"> and for compliance with legislative requirements.</w:t>
      </w:r>
      <w:r w:rsidR="0082423B" w:rsidRPr="00201AB9">
        <w:rPr>
          <w:sz w:val="20"/>
          <w:szCs w:val="20"/>
        </w:rPr>
        <w:t xml:space="preserve"> Good management of records also helps staff in the performance of their duties by improving access to and organisation of relevant records, removing out of date or superseded records from </w:t>
      </w:r>
      <w:proofErr w:type="gramStart"/>
      <w:r w:rsidR="00711FB4" w:rsidRPr="00201AB9">
        <w:rPr>
          <w:sz w:val="20"/>
          <w:szCs w:val="20"/>
        </w:rPr>
        <w:t>University</w:t>
      </w:r>
      <w:proofErr w:type="gramEnd"/>
      <w:r w:rsidR="0082423B" w:rsidRPr="00201AB9">
        <w:rPr>
          <w:sz w:val="20"/>
          <w:szCs w:val="20"/>
        </w:rPr>
        <w:t xml:space="preserve"> systems and reducing duplication of documents and data.</w:t>
      </w:r>
    </w:p>
    <w:p w14:paraId="5DAB6C7B" w14:textId="77777777" w:rsidR="00201AB9" w:rsidRDefault="00201AB9" w:rsidP="00201AB9">
      <w:pPr>
        <w:spacing w:after="0" w:line="240" w:lineRule="auto"/>
        <w:ind w:left="360"/>
        <w:rPr>
          <w:sz w:val="20"/>
          <w:szCs w:val="20"/>
        </w:rPr>
      </w:pPr>
    </w:p>
    <w:p w14:paraId="61661D8D" w14:textId="77777777" w:rsidR="00B35CB9" w:rsidRPr="00201AB9" w:rsidRDefault="00B35CB9" w:rsidP="00201AB9">
      <w:pPr>
        <w:spacing w:after="0" w:line="240" w:lineRule="auto"/>
        <w:ind w:left="360"/>
        <w:rPr>
          <w:sz w:val="20"/>
          <w:szCs w:val="20"/>
        </w:rPr>
      </w:pPr>
      <w:r w:rsidRPr="00201AB9">
        <w:rPr>
          <w:sz w:val="20"/>
          <w:szCs w:val="20"/>
        </w:rPr>
        <w:t xml:space="preserve">There are also several </w:t>
      </w:r>
      <w:r w:rsidR="007F060D">
        <w:rPr>
          <w:sz w:val="20"/>
          <w:szCs w:val="20"/>
        </w:rPr>
        <w:t xml:space="preserve">pieces </w:t>
      </w:r>
      <w:r w:rsidR="007D63FF">
        <w:rPr>
          <w:sz w:val="20"/>
          <w:szCs w:val="20"/>
        </w:rPr>
        <w:t xml:space="preserve">of </w:t>
      </w:r>
      <w:r w:rsidRPr="00201AB9">
        <w:rPr>
          <w:sz w:val="20"/>
          <w:szCs w:val="20"/>
        </w:rPr>
        <w:t xml:space="preserve">legislation which impact on the way in which the </w:t>
      </w:r>
      <w:r w:rsidR="00711FB4" w:rsidRPr="00201AB9">
        <w:rPr>
          <w:sz w:val="20"/>
          <w:szCs w:val="20"/>
        </w:rPr>
        <w:t>University</w:t>
      </w:r>
      <w:r w:rsidRPr="00201AB9">
        <w:rPr>
          <w:sz w:val="20"/>
          <w:szCs w:val="20"/>
        </w:rPr>
        <w:t xml:space="preserve"> manages </w:t>
      </w:r>
      <w:r w:rsidR="00DA4972">
        <w:rPr>
          <w:sz w:val="20"/>
          <w:szCs w:val="20"/>
        </w:rPr>
        <w:t xml:space="preserve">and uses </w:t>
      </w:r>
      <w:r w:rsidRPr="00201AB9">
        <w:rPr>
          <w:sz w:val="20"/>
          <w:szCs w:val="20"/>
        </w:rPr>
        <w:t>information. Non</w:t>
      </w:r>
      <w:r w:rsidR="00711FB4" w:rsidRPr="00201AB9">
        <w:rPr>
          <w:sz w:val="20"/>
          <w:szCs w:val="20"/>
        </w:rPr>
        <w:t>-</w:t>
      </w:r>
      <w:r w:rsidRPr="00201AB9">
        <w:rPr>
          <w:sz w:val="20"/>
          <w:szCs w:val="20"/>
        </w:rPr>
        <w:t xml:space="preserve">compliance with this legislation </w:t>
      </w:r>
      <w:r w:rsidR="007F060D">
        <w:rPr>
          <w:sz w:val="20"/>
          <w:szCs w:val="20"/>
        </w:rPr>
        <w:t>may result in</w:t>
      </w:r>
      <w:r w:rsidRPr="00201AB9">
        <w:rPr>
          <w:sz w:val="20"/>
          <w:szCs w:val="20"/>
        </w:rPr>
        <w:t xml:space="preserve"> financial and reputational penalties.</w:t>
      </w:r>
    </w:p>
    <w:p w14:paraId="02EB378F" w14:textId="77777777" w:rsidR="00201AB9" w:rsidRDefault="00201AB9" w:rsidP="00201AB9">
      <w:pPr>
        <w:spacing w:after="0" w:line="240" w:lineRule="auto"/>
        <w:ind w:left="360"/>
        <w:rPr>
          <w:b/>
          <w:bCs/>
          <w:sz w:val="20"/>
          <w:szCs w:val="20"/>
        </w:rPr>
      </w:pPr>
    </w:p>
    <w:p w14:paraId="64637C20" w14:textId="77777777" w:rsidR="00554433" w:rsidRPr="00201AB9" w:rsidRDefault="00201AB9" w:rsidP="00201AB9">
      <w:pPr>
        <w:spacing w:after="0" w:line="240" w:lineRule="auto"/>
        <w:ind w:left="360"/>
        <w:rPr>
          <w:b/>
          <w:bCs/>
          <w:sz w:val="20"/>
          <w:szCs w:val="20"/>
        </w:rPr>
      </w:pPr>
      <w:r>
        <w:rPr>
          <w:b/>
          <w:bCs/>
          <w:sz w:val="20"/>
          <w:szCs w:val="20"/>
        </w:rPr>
        <w:t>2</w:t>
      </w:r>
      <w:r>
        <w:rPr>
          <w:b/>
          <w:bCs/>
          <w:sz w:val="20"/>
          <w:szCs w:val="20"/>
        </w:rPr>
        <w:tab/>
      </w:r>
      <w:r w:rsidR="00554433" w:rsidRPr="00201AB9">
        <w:rPr>
          <w:b/>
          <w:bCs/>
          <w:sz w:val="20"/>
          <w:szCs w:val="20"/>
        </w:rPr>
        <w:t>Purpose</w:t>
      </w:r>
    </w:p>
    <w:p w14:paraId="6A05A809" w14:textId="77777777" w:rsidR="00201AB9" w:rsidRDefault="00201AB9" w:rsidP="00201AB9">
      <w:pPr>
        <w:spacing w:after="0" w:line="240" w:lineRule="auto"/>
        <w:ind w:left="360"/>
        <w:rPr>
          <w:bCs/>
          <w:sz w:val="20"/>
          <w:szCs w:val="20"/>
        </w:rPr>
      </w:pPr>
    </w:p>
    <w:p w14:paraId="1442146C" w14:textId="77777777" w:rsidR="000C5CDA" w:rsidRPr="00201AB9" w:rsidRDefault="000C5CDA" w:rsidP="00201AB9">
      <w:pPr>
        <w:spacing w:after="0" w:line="240" w:lineRule="auto"/>
        <w:ind w:left="360"/>
        <w:rPr>
          <w:sz w:val="20"/>
          <w:szCs w:val="20"/>
        </w:rPr>
      </w:pPr>
      <w:r w:rsidRPr="00201AB9">
        <w:rPr>
          <w:bCs/>
          <w:sz w:val="20"/>
          <w:szCs w:val="20"/>
        </w:rPr>
        <w:t xml:space="preserve">University </w:t>
      </w:r>
      <w:r w:rsidR="0082423B" w:rsidRPr="00201AB9">
        <w:rPr>
          <w:bCs/>
          <w:sz w:val="20"/>
          <w:szCs w:val="20"/>
        </w:rPr>
        <w:t>r</w:t>
      </w:r>
      <w:r w:rsidRPr="00201AB9">
        <w:rPr>
          <w:bCs/>
          <w:sz w:val="20"/>
          <w:szCs w:val="20"/>
        </w:rPr>
        <w:t>ecords</w:t>
      </w:r>
      <w:r w:rsidRPr="00201AB9">
        <w:rPr>
          <w:sz w:val="20"/>
          <w:szCs w:val="20"/>
        </w:rPr>
        <w:t xml:space="preserve"> are defined as t</w:t>
      </w:r>
      <w:r w:rsidR="003D0656">
        <w:rPr>
          <w:sz w:val="20"/>
          <w:szCs w:val="20"/>
        </w:rPr>
        <w:t>h</w:t>
      </w:r>
      <w:r w:rsidRPr="00201AB9">
        <w:rPr>
          <w:sz w:val="20"/>
          <w:szCs w:val="20"/>
        </w:rPr>
        <w:t xml:space="preserve">ose documents or data sets which arise from or facilitate the business carried out by the </w:t>
      </w:r>
      <w:r w:rsidR="00711FB4" w:rsidRPr="00201AB9">
        <w:rPr>
          <w:sz w:val="20"/>
          <w:szCs w:val="20"/>
        </w:rPr>
        <w:t>University</w:t>
      </w:r>
      <w:r w:rsidRPr="00201AB9">
        <w:rPr>
          <w:sz w:val="20"/>
          <w:szCs w:val="20"/>
        </w:rPr>
        <w:t xml:space="preserve"> and which provide evidence of its transactions or activities.</w:t>
      </w:r>
    </w:p>
    <w:p w14:paraId="5A39BBE3" w14:textId="77777777" w:rsidR="00201AB9" w:rsidRDefault="00201AB9" w:rsidP="00201AB9">
      <w:pPr>
        <w:spacing w:after="0" w:line="240" w:lineRule="auto"/>
        <w:ind w:left="360"/>
        <w:rPr>
          <w:sz w:val="20"/>
          <w:szCs w:val="20"/>
        </w:rPr>
      </w:pPr>
    </w:p>
    <w:p w14:paraId="0CCD84F2" w14:textId="587F0DB3" w:rsidR="00554433" w:rsidRPr="00201AB9" w:rsidRDefault="00D95CFD" w:rsidP="00201AB9">
      <w:pPr>
        <w:spacing w:after="0" w:line="240" w:lineRule="auto"/>
        <w:ind w:left="360"/>
        <w:rPr>
          <w:sz w:val="20"/>
          <w:szCs w:val="20"/>
        </w:rPr>
      </w:pPr>
      <w:r w:rsidRPr="044F29C4">
        <w:rPr>
          <w:sz w:val="20"/>
          <w:szCs w:val="20"/>
        </w:rPr>
        <w:t>This P</w:t>
      </w:r>
      <w:r w:rsidR="00554433" w:rsidRPr="044F29C4">
        <w:rPr>
          <w:sz w:val="20"/>
          <w:szCs w:val="20"/>
        </w:rPr>
        <w:t xml:space="preserve">olicy aims to ensure that the </w:t>
      </w:r>
      <w:r w:rsidR="00711FB4" w:rsidRPr="044F29C4">
        <w:rPr>
          <w:sz w:val="20"/>
          <w:szCs w:val="20"/>
        </w:rPr>
        <w:t>University</w:t>
      </w:r>
      <w:r w:rsidR="00812B4C" w:rsidRPr="044F29C4">
        <w:rPr>
          <w:sz w:val="20"/>
          <w:szCs w:val="20"/>
        </w:rPr>
        <w:t xml:space="preserve">, </w:t>
      </w:r>
      <w:r w:rsidR="00554433" w:rsidRPr="044F29C4">
        <w:rPr>
          <w:sz w:val="20"/>
          <w:szCs w:val="20"/>
        </w:rPr>
        <w:t>creates, maintains,</w:t>
      </w:r>
      <w:r w:rsidR="00F02763" w:rsidRPr="044F29C4">
        <w:rPr>
          <w:sz w:val="20"/>
          <w:szCs w:val="20"/>
        </w:rPr>
        <w:t xml:space="preserve"> </w:t>
      </w:r>
      <w:r w:rsidR="00554433" w:rsidRPr="044F29C4">
        <w:rPr>
          <w:sz w:val="20"/>
          <w:szCs w:val="20"/>
        </w:rPr>
        <w:t>retains</w:t>
      </w:r>
      <w:r w:rsidR="007F060D" w:rsidRPr="044F29C4">
        <w:rPr>
          <w:sz w:val="20"/>
          <w:szCs w:val="20"/>
        </w:rPr>
        <w:t>, uses</w:t>
      </w:r>
      <w:r w:rsidR="00554433" w:rsidRPr="044F29C4">
        <w:rPr>
          <w:sz w:val="20"/>
          <w:szCs w:val="20"/>
        </w:rPr>
        <w:t xml:space="preserve"> and properly disposes of those records which it requires for the conduct of its business and that they are managed in a manner commensurate with legal obligations and information requirements.  </w:t>
      </w:r>
      <w:r w:rsidR="006A08BB" w:rsidRPr="044F29C4">
        <w:rPr>
          <w:sz w:val="20"/>
          <w:szCs w:val="20"/>
        </w:rPr>
        <w:t xml:space="preserve">It aims to ensure that records are available as assets to The University and are capable of reuse in appropriate contexts. </w:t>
      </w:r>
      <w:r w:rsidR="00554433" w:rsidRPr="044F29C4">
        <w:rPr>
          <w:sz w:val="20"/>
          <w:szCs w:val="20"/>
        </w:rPr>
        <w:t xml:space="preserve">The </w:t>
      </w:r>
      <w:r w:rsidR="00711FB4" w:rsidRPr="044F29C4">
        <w:rPr>
          <w:sz w:val="20"/>
          <w:szCs w:val="20"/>
        </w:rPr>
        <w:t>University</w:t>
      </w:r>
      <w:r w:rsidR="00554433" w:rsidRPr="044F29C4">
        <w:rPr>
          <w:sz w:val="20"/>
          <w:szCs w:val="20"/>
        </w:rPr>
        <w:t xml:space="preserve"> acknowledges the legislative environment within which it operates, parti</w:t>
      </w:r>
      <w:r w:rsidRPr="044F29C4">
        <w:rPr>
          <w:sz w:val="20"/>
          <w:szCs w:val="20"/>
        </w:rPr>
        <w:t>cularly in the context of this P</w:t>
      </w:r>
      <w:r w:rsidR="00554433" w:rsidRPr="044F29C4">
        <w:rPr>
          <w:sz w:val="20"/>
          <w:szCs w:val="20"/>
        </w:rPr>
        <w:t xml:space="preserve">olicy, those pieces of legislation, related codes of practice and standards listed in </w:t>
      </w:r>
      <w:r w:rsidR="001C2439" w:rsidRPr="044F29C4">
        <w:rPr>
          <w:sz w:val="20"/>
          <w:szCs w:val="20"/>
        </w:rPr>
        <w:t>the control box</w:t>
      </w:r>
      <w:r w:rsidR="00554433" w:rsidRPr="044F29C4">
        <w:rPr>
          <w:sz w:val="20"/>
          <w:szCs w:val="20"/>
        </w:rPr>
        <w:t xml:space="preserve"> below.  These all have implications for the way in which public authorities are expected to </w:t>
      </w:r>
      <w:r w:rsidR="00F02763" w:rsidRPr="044F29C4">
        <w:rPr>
          <w:sz w:val="20"/>
          <w:szCs w:val="20"/>
        </w:rPr>
        <w:t xml:space="preserve">use and </w:t>
      </w:r>
      <w:r w:rsidR="00554433" w:rsidRPr="044F29C4">
        <w:rPr>
          <w:sz w:val="20"/>
          <w:szCs w:val="20"/>
        </w:rPr>
        <w:t>keep records and apply records management standards.</w:t>
      </w:r>
    </w:p>
    <w:p w14:paraId="41C8F396" w14:textId="77777777" w:rsidR="00201AB9" w:rsidRDefault="00201AB9" w:rsidP="00201AB9">
      <w:pPr>
        <w:spacing w:after="0" w:line="240" w:lineRule="auto"/>
        <w:ind w:left="360"/>
        <w:rPr>
          <w:sz w:val="20"/>
          <w:szCs w:val="20"/>
        </w:rPr>
      </w:pPr>
    </w:p>
    <w:p w14:paraId="0F4D0BED" w14:textId="19CF3E85" w:rsidR="001957C9" w:rsidRPr="001957C9" w:rsidRDefault="001957C9" w:rsidP="001957C9">
      <w:pPr>
        <w:tabs>
          <w:tab w:val="left" w:pos="8258"/>
        </w:tabs>
        <w:rPr>
          <w:sz w:val="20"/>
          <w:szCs w:val="20"/>
        </w:rPr>
      </w:pPr>
      <w:r>
        <w:rPr>
          <w:sz w:val="20"/>
          <w:szCs w:val="20"/>
        </w:rPr>
        <w:tab/>
      </w:r>
    </w:p>
    <w:p w14:paraId="2D0116E4" w14:textId="77777777" w:rsidR="00E8786C" w:rsidRPr="00201AB9" w:rsidRDefault="00E8786C" w:rsidP="00201AB9">
      <w:pPr>
        <w:spacing w:after="0" w:line="240" w:lineRule="auto"/>
        <w:ind w:left="360"/>
        <w:rPr>
          <w:sz w:val="20"/>
          <w:szCs w:val="20"/>
        </w:rPr>
      </w:pPr>
      <w:r w:rsidRPr="00201AB9">
        <w:rPr>
          <w:sz w:val="20"/>
          <w:szCs w:val="20"/>
        </w:rPr>
        <w:lastRenderedPageBreak/>
        <w:t>This will be achieved through the implementation of controls and responsibilities including measures to ensure</w:t>
      </w:r>
      <w:r w:rsidR="00812B4C">
        <w:rPr>
          <w:sz w:val="20"/>
          <w:szCs w:val="20"/>
        </w:rPr>
        <w:t>, support and enable</w:t>
      </w:r>
      <w:r w:rsidRPr="00201AB9">
        <w:rPr>
          <w:sz w:val="20"/>
          <w:szCs w:val="20"/>
        </w:rPr>
        <w:t>:</w:t>
      </w:r>
    </w:p>
    <w:p w14:paraId="02719449" w14:textId="77777777" w:rsidR="00812B4C" w:rsidRDefault="00F02763" w:rsidP="00201AB9">
      <w:pPr>
        <w:pStyle w:val="ListParagraph"/>
        <w:numPr>
          <w:ilvl w:val="0"/>
          <w:numId w:val="7"/>
        </w:numPr>
        <w:spacing w:after="0" w:line="240" w:lineRule="auto"/>
        <w:rPr>
          <w:sz w:val="20"/>
          <w:szCs w:val="20"/>
        </w:rPr>
      </w:pPr>
      <w:r>
        <w:rPr>
          <w:sz w:val="20"/>
          <w:szCs w:val="20"/>
        </w:rPr>
        <w:t>t</w:t>
      </w:r>
      <w:r w:rsidR="003D0656">
        <w:rPr>
          <w:sz w:val="20"/>
          <w:szCs w:val="20"/>
        </w:rPr>
        <w:t xml:space="preserve">he delivery of </w:t>
      </w:r>
      <w:proofErr w:type="gramStart"/>
      <w:r w:rsidR="003D0656">
        <w:rPr>
          <w:sz w:val="20"/>
          <w:szCs w:val="20"/>
        </w:rPr>
        <w:t>University</w:t>
      </w:r>
      <w:proofErr w:type="gramEnd"/>
      <w:r w:rsidR="003D0656">
        <w:rPr>
          <w:sz w:val="20"/>
          <w:szCs w:val="20"/>
        </w:rPr>
        <w:t xml:space="preserve"> business including </w:t>
      </w:r>
      <w:r w:rsidR="00D278EC">
        <w:rPr>
          <w:sz w:val="20"/>
          <w:szCs w:val="20"/>
        </w:rPr>
        <w:t>assurance that external data sources</w:t>
      </w:r>
      <w:r w:rsidR="003D0656">
        <w:rPr>
          <w:sz w:val="20"/>
          <w:szCs w:val="20"/>
        </w:rPr>
        <w:t xml:space="preserve"> are safeguarded</w:t>
      </w:r>
      <w:r w:rsidR="00D278EC">
        <w:rPr>
          <w:sz w:val="20"/>
          <w:szCs w:val="20"/>
        </w:rPr>
        <w:t xml:space="preserve"> though appropriate controls</w:t>
      </w:r>
      <w:r w:rsidR="003D0656">
        <w:rPr>
          <w:sz w:val="20"/>
          <w:szCs w:val="20"/>
        </w:rPr>
        <w:t xml:space="preserve"> and audit</w:t>
      </w:r>
      <w:r w:rsidR="00D278EC">
        <w:rPr>
          <w:sz w:val="20"/>
          <w:szCs w:val="20"/>
        </w:rPr>
        <w:t>.</w:t>
      </w:r>
    </w:p>
    <w:p w14:paraId="0D9C3642" w14:textId="77777777" w:rsidR="00E8786C" w:rsidRPr="00201AB9" w:rsidRDefault="002C2760" w:rsidP="00201AB9">
      <w:pPr>
        <w:pStyle w:val="ListParagraph"/>
        <w:numPr>
          <w:ilvl w:val="0"/>
          <w:numId w:val="7"/>
        </w:numPr>
        <w:spacing w:after="0" w:line="240" w:lineRule="auto"/>
        <w:rPr>
          <w:sz w:val="20"/>
          <w:szCs w:val="20"/>
        </w:rPr>
      </w:pPr>
      <w:r w:rsidRPr="00201AB9">
        <w:rPr>
          <w:sz w:val="20"/>
          <w:szCs w:val="20"/>
        </w:rPr>
        <w:t>l</w:t>
      </w:r>
      <w:r w:rsidR="00496597" w:rsidRPr="00201AB9">
        <w:rPr>
          <w:sz w:val="20"/>
          <w:szCs w:val="20"/>
        </w:rPr>
        <w:t xml:space="preserve">egislative compliance - </w:t>
      </w:r>
      <w:r w:rsidR="00D95CFD" w:rsidRPr="00201AB9">
        <w:rPr>
          <w:sz w:val="20"/>
          <w:szCs w:val="20"/>
        </w:rPr>
        <w:t>c</w:t>
      </w:r>
      <w:r w:rsidR="00E8786C" w:rsidRPr="00201AB9">
        <w:rPr>
          <w:sz w:val="20"/>
          <w:szCs w:val="20"/>
        </w:rPr>
        <w:t>ompliance with record keeping provisions in</w:t>
      </w:r>
      <w:r w:rsidR="00C12915" w:rsidRPr="00201AB9">
        <w:rPr>
          <w:sz w:val="20"/>
          <w:szCs w:val="20"/>
        </w:rPr>
        <w:t xml:space="preserve"> current</w:t>
      </w:r>
      <w:r w:rsidR="00E8786C" w:rsidRPr="00201AB9">
        <w:rPr>
          <w:sz w:val="20"/>
          <w:szCs w:val="20"/>
        </w:rPr>
        <w:t xml:space="preserve"> legislation such as the Freedom of Information Act, </w:t>
      </w:r>
      <w:r w:rsidR="007F060D">
        <w:rPr>
          <w:sz w:val="20"/>
          <w:szCs w:val="20"/>
        </w:rPr>
        <w:t>d</w:t>
      </w:r>
      <w:r w:rsidR="00E8786C" w:rsidRPr="00201AB9">
        <w:rPr>
          <w:sz w:val="20"/>
          <w:szCs w:val="20"/>
        </w:rPr>
        <w:t xml:space="preserve">ata </w:t>
      </w:r>
      <w:r w:rsidR="007F060D">
        <w:rPr>
          <w:sz w:val="20"/>
          <w:szCs w:val="20"/>
        </w:rPr>
        <w:t>p</w:t>
      </w:r>
      <w:r w:rsidR="00E8786C" w:rsidRPr="00201AB9">
        <w:rPr>
          <w:sz w:val="20"/>
          <w:szCs w:val="20"/>
        </w:rPr>
        <w:t xml:space="preserve">rotection </w:t>
      </w:r>
      <w:r w:rsidR="007F060D">
        <w:rPr>
          <w:sz w:val="20"/>
          <w:szCs w:val="20"/>
        </w:rPr>
        <w:t>legislation</w:t>
      </w:r>
      <w:r w:rsidR="00E8786C" w:rsidRPr="00201AB9">
        <w:rPr>
          <w:sz w:val="20"/>
          <w:szCs w:val="20"/>
        </w:rPr>
        <w:t xml:space="preserve"> and the Environmental Information Regulations</w:t>
      </w:r>
      <w:r w:rsidR="00496597" w:rsidRPr="00201AB9">
        <w:rPr>
          <w:sz w:val="20"/>
          <w:szCs w:val="20"/>
        </w:rPr>
        <w:t>.</w:t>
      </w:r>
    </w:p>
    <w:p w14:paraId="4728212F" w14:textId="6A7E53B7" w:rsidR="00496597" w:rsidRPr="00201AB9" w:rsidRDefault="002C2760" w:rsidP="00201AB9">
      <w:pPr>
        <w:pStyle w:val="ListParagraph"/>
        <w:numPr>
          <w:ilvl w:val="0"/>
          <w:numId w:val="7"/>
        </w:numPr>
        <w:spacing w:after="0" w:line="240" w:lineRule="auto"/>
        <w:rPr>
          <w:sz w:val="20"/>
          <w:szCs w:val="20"/>
        </w:rPr>
      </w:pPr>
      <w:r w:rsidRPr="00201AB9">
        <w:rPr>
          <w:sz w:val="20"/>
          <w:szCs w:val="20"/>
        </w:rPr>
        <w:t>l</w:t>
      </w:r>
      <w:r w:rsidR="00496597" w:rsidRPr="00201AB9">
        <w:rPr>
          <w:sz w:val="20"/>
          <w:szCs w:val="20"/>
        </w:rPr>
        <w:t xml:space="preserve">ifecycle management – records must be kept for an appropriate length of time and in an appropriate manner. They must be </w:t>
      </w:r>
      <w:r w:rsidR="00493DD3">
        <w:rPr>
          <w:sz w:val="20"/>
          <w:szCs w:val="20"/>
        </w:rPr>
        <w:t xml:space="preserve">securely </w:t>
      </w:r>
      <w:r w:rsidR="00496597" w:rsidRPr="00201AB9">
        <w:rPr>
          <w:sz w:val="20"/>
          <w:szCs w:val="20"/>
        </w:rPr>
        <w:t>disposed of at the end of their lifecycle in accordance with policies</w:t>
      </w:r>
      <w:r w:rsidR="00C12915" w:rsidRPr="00201AB9">
        <w:rPr>
          <w:sz w:val="20"/>
          <w:szCs w:val="20"/>
        </w:rPr>
        <w:t>, procedures</w:t>
      </w:r>
      <w:r w:rsidR="00496597" w:rsidRPr="00201AB9">
        <w:rPr>
          <w:sz w:val="20"/>
          <w:szCs w:val="20"/>
        </w:rPr>
        <w:t xml:space="preserve"> and best practice</w:t>
      </w:r>
      <w:r w:rsidR="001C2439" w:rsidRPr="00201AB9">
        <w:rPr>
          <w:sz w:val="20"/>
          <w:szCs w:val="20"/>
        </w:rPr>
        <w:t xml:space="preserve"> and in accordance with </w:t>
      </w:r>
      <w:r w:rsidR="0082423B" w:rsidRPr="00201AB9">
        <w:rPr>
          <w:sz w:val="20"/>
          <w:szCs w:val="20"/>
        </w:rPr>
        <w:t>t</w:t>
      </w:r>
      <w:r w:rsidR="001C2439" w:rsidRPr="00201AB9">
        <w:rPr>
          <w:sz w:val="20"/>
          <w:szCs w:val="20"/>
        </w:rPr>
        <w:t xml:space="preserve">he </w:t>
      </w:r>
      <w:r w:rsidR="00711FB4" w:rsidRPr="00201AB9">
        <w:rPr>
          <w:sz w:val="20"/>
          <w:szCs w:val="20"/>
        </w:rPr>
        <w:t>University</w:t>
      </w:r>
      <w:r w:rsidR="00D95CFD" w:rsidRPr="00201AB9">
        <w:rPr>
          <w:sz w:val="20"/>
          <w:szCs w:val="20"/>
        </w:rPr>
        <w:t>’s Records R</w:t>
      </w:r>
      <w:r w:rsidR="001C2439" w:rsidRPr="00201AB9">
        <w:rPr>
          <w:sz w:val="20"/>
          <w:szCs w:val="20"/>
        </w:rPr>
        <w:t>etention schedule</w:t>
      </w:r>
      <w:r w:rsidR="00496597" w:rsidRPr="00201AB9">
        <w:rPr>
          <w:sz w:val="20"/>
          <w:szCs w:val="20"/>
        </w:rPr>
        <w:t>.</w:t>
      </w:r>
    </w:p>
    <w:p w14:paraId="5387F09D" w14:textId="77777777" w:rsidR="00BC355A" w:rsidRPr="00201AB9" w:rsidRDefault="00BC355A" w:rsidP="00201AB9">
      <w:pPr>
        <w:pStyle w:val="ListParagraph"/>
        <w:numPr>
          <w:ilvl w:val="0"/>
          <w:numId w:val="7"/>
        </w:numPr>
        <w:spacing w:after="0" w:line="240" w:lineRule="auto"/>
        <w:rPr>
          <w:sz w:val="20"/>
          <w:szCs w:val="20"/>
        </w:rPr>
      </w:pPr>
      <w:r w:rsidRPr="00201AB9">
        <w:rPr>
          <w:sz w:val="20"/>
          <w:szCs w:val="20"/>
        </w:rPr>
        <w:t>confidentiality – University records must be protected from unauthorised access.</w:t>
      </w:r>
    </w:p>
    <w:p w14:paraId="6F72547B" w14:textId="77777777" w:rsidR="00496597" w:rsidRPr="00201AB9" w:rsidRDefault="002C2760" w:rsidP="00201AB9">
      <w:pPr>
        <w:pStyle w:val="ListParagraph"/>
        <w:numPr>
          <w:ilvl w:val="0"/>
          <w:numId w:val="7"/>
        </w:numPr>
        <w:spacing w:after="0" w:line="240" w:lineRule="auto"/>
        <w:rPr>
          <w:sz w:val="20"/>
          <w:szCs w:val="20"/>
        </w:rPr>
      </w:pPr>
      <w:r w:rsidRPr="00201AB9">
        <w:rPr>
          <w:sz w:val="20"/>
          <w:szCs w:val="20"/>
        </w:rPr>
        <w:t>i</w:t>
      </w:r>
      <w:r w:rsidR="00496597" w:rsidRPr="00201AB9">
        <w:rPr>
          <w:sz w:val="20"/>
          <w:szCs w:val="20"/>
        </w:rPr>
        <w:t xml:space="preserve">ntegrity – the accuracy and completeness of </w:t>
      </w:r>
      <w:proofErr w:type="gramStart"/>
      <w:r w:rsidR="00711FB4" w:rsidRPr="00201AB9">
        <w:rPr>
          <w:sz w:val="20"/>
          <w:szCs w:val="20"/>
        </w:rPr>
        <w:t>University</w:t>
      </w:r>
      <w:proofErr w:type="gramEnd"/>
      <w:r w:rsidR="00496597" w:rsidRPr="00201AB9">
        <w:rPr>
          <w:sz w:val="20"/>
          <w:szCs w:val="20"/>
        </w:rPr>
        <w:t xml:space="preserve"> records must be safeguarded and unauthorised amendment or destruction prevented.</w:t>
      </w:r>
    </w:p>
    <w:p w14:paraId="7A3E8B40" w14:textId="77777777" w:rsidR="00496597" w:rsidRPr="00201AB9" w:rsidRDefault="002C2760" w:rsidP="00201AB9">
      <w:pPr>
        <w:pStyle w:val="ListParagraph"/>
        <w:numPr>
          <w:ilvl w:val="0"/>
          <w:numId w:val="7"/>
        </w:numPr>
        <w:spacing w:after="0" w:line="240" w:lineRule="auto"/>
        <w:rPr>
          <w:sz w:val="20"/>
          <w:szCs w:val="20"/>
        </w:rPr>
      </w:pPr>
      <w:r w:rsidRPr="00201AB9">
        <w:rPr>
          <w:sz w:val="20"/>
          <w:szCs w:val="20"/>
        </w:rPr>
        <w:t>a</w:t>
      </w:r>
      <w:r w:rsidR="00496597" w:rsidRPr="00201AB9">
        <w:rPr>
          <w:sz w:val="20"/>
          <w:szCs w:val="20"/>
        </w:rPr>
        <w:t xml:space="preserve">vailability – </w:t>
      </w:r>
      <w:r w:rsidR="00711FB4" w:rsidRPr="00201AB9">
        <w:rPr>
          <w:sz w:val="20"/>
          <w:szCs w:val="20"/>
        </w:rPr>
        <w:t>University</w:t>
      </w:r>
      <w:r w:rsidR="00496597" w:rsidRPr="00201AB9">
        <w:rPr>
          <w:sz w:val="20"/>
          <w:szCs w:val="20"/>
        </w:rPr>
        <w:t xml:space="preserve"> records must be available to authorised users in line with business and funding body requirements.</w:t>
      </w:r>
    </w:p>
    <w:p w14:paraId="39B1A12C" w14:textId="77777777" w:rsidR="00496597" w:rsidRPr="00201AB9" w:rsidRDefault="002C2760" w:rsidP="00201AB9">
      <w:pPr>
        <w:pStyle w:val="ListParagraph"/>
        <w:numPr>
          <w:ilvl w:val="0"/>
          <w:numId w:val="7"/>
        </w:numPr>
        <w:spacing w:after="0" w:line="240" w:lineRule="auto"/>
        <w:rPr>
          <w:sz w:val="20"/>
          <w:szCs w:val="20"/>
        </w:rPr>
      </w:pPr>
      <w:r w:rsidRPr="00201AB9">
        <w:rPr>
          <w:sz w:val="20"/>
          <w:szCs w:val="20"/>
        </w:rPr>
        <w:t>e</w:t>
      </w:r>
      <w:r w:rsidR="00496597" w:rsidRPr="00201AB9">
        <w:rPr>
          <w:sz w:val="20"/>
          <w:szCs w:val="20"/>
        </w:rPr>
        <w:t xml:space="preserve">fficiency – </w:t>
      </w:r>
      <w:r w:rsidR="00711FB4" w:rsidRPr="00201AB9">
        <w:rPr>
          <w:sz w:val="20"/>
          <w:szCs w:val="20"/>
        </w:rPr>
        <w:t>University</w:t>
      </w:r>
      <w:r w:rsidR="00496597" w:rsidRPr="00201AB9">
        <w:rPr>
          <w:sz w:val="20"/>
          <w:szCs w:val="20"/>
        </w:rPr>
        <w:t xml:space="preserve"> records must be available to authorised users in a form that ensures efficiency and ease of use.</w:t>
      </w:r>
    </w:p>
    <w:p w14:paraId="3A4EFEF8" w14:textId="77777777" w:rsidR="00C12915" w:rsidRPr="00201AB9" w:rsidRDefault="0077594A" w:rsidP="00201AB9">
      <w:pPr>
        <w:pStyle w:val="ListParagraph"/>
        <w:numPr>
          <w:ilvl w:val="0"/>
          <w:numId w:val="7"/>
        </w:numPr>
        <w:spacing w:after="0" w:line="240" w:lineRule="auto"/>
        <w:rPr>
          <w:sz w:val="20"/>
          <w:szCs w:val="20"/>
        </w:rPr>
      </w:pPr>
      <w:r w:rsidRPr="00201AB9">
        <w:rPr>
          <w:sz w:val="20"/>
          <w:szCs w:val="20"/>
        </w:rPr>
        <w:t>a</w:t>
      </w:r>
      <w:r w:rsidR="00DC01A6" w:rsidRPr="00201AB9">
        <w:rPr>
          <w:sz w:val="20"/>
          <w:szCs w:val="20"/>
        </w:rPr>
        <w:t xml:space="preserve">uthentication – the </w:t>
      </w:r>
      <w:r w:rsidR="00A90CB4" w:rsidRPr="00201AB9">
        <w:rPr>
          <w:sz w:val="20"/>
          <w:szCs w:val="20"/>
        </w:rPr>
        <w:t xml:space="preserve">identity of the persons accessing </w:t>
      </w:r>
      <w:r w:rsidR="00930EFA" w:rsidRPr="00201AB9">
        <w:rPr>
          <w:sz w:val="20"/>
          <w:szCs w:val="20"/>
        </w:rPr>
        <w:t>highly restrict</w:t>
      </w:r>
      <w:r w:rsidR="005D1D97" w:rsidRPr="00201AB9">
        <w:rPr>
          <w:sz w:val="20"/>
          <w:szCs w:val="20"/>
        </w:rPr>
        <w:t>ed</w:t>
      </w:r>
      <w:r w:rsidR="00F44D90" w:rsidRPr="00201AB9">
        <w:rPr>
          <w:sz w:val="20"/>
          <w:szCs w:val="20"/>
        </w:rPr>
        <w:t xml:space="preserve"> and critical</w:t>
      </w:r>
      <w:r w:rsidR="00930EFA" w:rsidRPr="00201AB9">
        <w:rPr>
          <w:sz w:val="20"/>
          <w:szCs w:val="20"/>
        </w:rPr>
        <w:t xml:space="preserve"> </w:t>
      </w:r>
      <w:r w:rsidR="00A90CB4" w:rsidRPr="00201AB9">
        <w:rPr>
          <w:sz w:val="20"/>
          <w:szCs w:val="20"/>
        </w:rPr>
        <w:t>systems which permit the creation</w:t>
      </w:r>
      <w:r w:rsidR="00DC01A6" w:rsidRPr="00201AB9">
        <w:rPr>
          <w:sz w:val="20"/>
          <w:szCs w:val="20"/>
        </w:rPr>
        <w:t>, a</w:t>
      </w:r>
      <w:r w:rsidR="00A90CB4" w:rsidRPr="00201AB9">
        <w:rPr>
          <w:sz w:val="20"/>
          <w:szCs w:val="20"/>
        </w:rPr>
        <w:t>mendment</w:t>
      </w:r>
      <w:r w:rsidR="00DC01A6" w:rsidRPr="00201AB9">
        <w:rPr>
          <w:sz w:val="20"/>
          <w:szCs w:val="20"/>
        </w:rPr>
        <w:t xml:space="preserve"> or</w:t>
      </w:r>
      <w:r w:rsidR="00A90CB4" w:rsidRPr="00201AB9">
        <w:rPr>
          <w:sz w:val="20"/>
          <w:szCs w:val="20"/>
        </w:rPr>
        <w:t xml:space="preserve"> deletion of</w:t>
      </w:r>
      <w:r w:rsidR="00DC01A6" w:rsidRPr="00201AB9">
        <w:rPr>
          <w:sz w:val="20"/>
          <w:szCs w:val="20"/>
        </w:rPr>
        <w:t xml:space="preserve"> </w:t>
      </w:r>
      <w:proofErr w:type="gramStart"/>
      <w:r w:rsidR="005D1D97" w:rsidRPr="00201AB9">
        <w:rPr>
          <w:sz w:val="20"/>
          <w:szCs w:val="20"/>
        </w:rPr>
        <w:t>U</w:t>
      </w:r>
      <w:r w:rsidR="00A90CB4" w:rsidRPr="00201AB9">
        <w:rPr>
          <w:sz w:val="20"/>
          <w:szCs w:val="20"/>
        </w:rPr>
        <w:t>niversity</w:t>
      </w:r>
      <w:proofErr w:type="gramEnd"/>
      <w:r w:rsidR="00A90CB4" w:rsidRPr="00201AB9">
        <w:rPr>
          <w:sz w:val="20"/>
          <w:szCs w:val="20"/>
        </w:rPr>
        <w:t xml:space="preserve"> </w:t>
      </w:r>
      <w:r w:rsidR="00DC01A6" w:rsidRPr="00201AB9">
        <w:rPr>
          <w:sz w:val="20"/>
          <w:szCs w:val="20"/>
        </w:rPr>
        <w:t>records must</w:t>
      </w:r>
      <w:r w:rsidR="00A90CB4" w:rsidRPr="00201AB9">
        <w:rPr>
          <w:sz w:val="20"/>
          <w:szCs w:val="20"/>
        </w:rPr>
        <w:t xml:space="preserve"> be recorded and verifiable</w:t>
      </w:r>
      <w:r w:rsidRPr="00201AB9">
        <w:rPr>
          <w:sz w:val="20"/>
          <w:szCs w:val="20"/>
        </w:rPr>
        <w:t>.</w:t>
      </w:r>
    </w:p>
    <w:p w14:paraId="250A2D7A" w14:textId="2461B3C6" w:rsidR="001C2439" w:rsidRPr="00201AB9" w:rsidRDefault="00BC355A" w:rsidP="00201AB9">
      <w:pPr>
        <w:pStyle w:val="ListParagraph"/>
        <w:numPr>
          <w:ilvl w:val="0"/>
          <w:numId w:val="7"/>
        </w:numPr>
        <w:spacing w:after="0" w:line="240" w:lineRule="auto"/>
        <w:rPr>
          <w:sz w:val="20"/>
          <w:szCs w:val="20"/>
        </w:rPr>
      </w:pPr>
      <w:r w:rsidRPr="00201AB9">
        <w:rPr>
          <w:sz w:val="20"/>
          <w:szCs w:val="20"/>
        </w:rPr>
        <w:t>s</w:t>
      </w:r>
      <w:r w:rsidR="001C2439" w:rsidRPr="00201AB9">
        <w:rPr>
          <w:sz w:val="20"/>
          <w:szCs w:val="20"/>
        </w:rPr>
        <w:t>emi</w:t>
      </w:r>
      <w:r w:rsidRPr="00201AB9">
        <w:rPr>
          <w:sz w:val="20"/>
          <w:szCs w:val="20"/>
        </w:rPr>
        <w:t>-</w:t>
      </w:r>
      <w:r w:rsidR="001C2439" w:rsidRPr="00201AB9">
        <w:rPr>
          <w:sz w:val="20"/>
          <w:szCs w:val="20"/>
        </w:rPr>
        <w:t xml:space="preserve">current manual records </w:t>
      </w:r>
      <w:r w:rsidR="0082423B" w:rsidRPr="00201AB9">
        <w:rPr>
          <w:sz w:val="20"/>
          <w:szCs w:val="20"/>
        </w:rPr>
        <w:t xml:space="preserve">(records which are not in regular use, but which have not yet reached their disposal date) </w:t>
      </w:r>
      <w:r w:rsidR="001C2439" w:rsidRPr="00201AB9">
        <w:rPr>
          <w:sz w:val="20"/>
          <w:szCs w:val="20"/>
        </w:rPr>
        <w:t xml:space="preserve">will be managed, where appropriate, </w:t>
      </w:r>
      <w:r w:rsidR="00493DD3" w:rsidRPr="1830E29F">
        <w:rPr>
          <w:sz w:val="20"/>
          <w:szCs w:val="20"/>
        </w:rPr>
        <w:t>through</w:t>
      </w:r>
      <w:r w:rsidR="00493DD3">
        <w:rPr>
          <w:sz w:val="20"/>
          <w:szCs w:val="20"/>
        </w:rPr>
        <w:t xml:space="preserve"> the University’s record storage facilities</w:t>
      </w:r>
    </w:p>
    <w:p w14:paraId="72A3D3EC" w14:textId="77777777" w:rsidR="00201AB9" w:rsidRDefault="00201AB9" w:rsidP="00201AB9">
      <w:pPr>
        <w:spacing w:after="0" w:line="240" w:lineRule="auto"/>
        <w:ind w:left="360"/>
        <w:rPr>
          <w:b/>
          <w:bCs/>
          <w:sz w:val="20"/>
          <w:szCs w:val="20"/>
        </w:rPr>
      </w:pPr>
    </w:p>
    <w:p w14:paraId="7079BD3E" w14:textId="77777777" w:rsidR="00F2780B" w:rsidRPr="00201AB9" w:rsidRDefault="00201AB9" w:rsidP="00201AB9">
      <w:pPr>
        <w:spacing w:after="0" w:line="240" w:lineRule="auto"/>
        <w:ind w:left="360"/>
        <w:rPr>
          <w:b/>
          <w:bCs/>
          <w:sz w:val="20"/>
          <w:szCs w:val="20"/>
        </w:rPr>
      </w:pPr>
      <w:r>
        <w:rPr>
          <w:b/>
          <w:bCs/>
          <w:sz w:val="20"/>
          <w:szCs w:val="20"/>
        </w:rPr>
        <w:t>3</w:t>
      </w:r>
      <w:r>
        <w:rPr>
          <w:b/>
          <w:bCs/>
          <w:sz w:val="20"/>
          <w:szCs w:val="20"/>
        </w:rPr>
        <w:tab/>
      </w:r>
      <w:r w:rsidR="00F2780B" w:rsidRPr="00201AB9">
        <w:rPr>
          <w:b/>
          <w:bCs/>
          <w:sz w:val="20"/>
          <w:szCs w:val="20"/>
        </w:rPr>
        <w:t>Scope</w:t>
      </w:r>
    </w:p>
    <w:p w14:paraId="0D0B940D" w14:textId="77777777" w:rsidR="00201AB9" w:rsidRDefault="00201AB9" w:rsidP="00201AB9">
      <w:pPr>
        <w:spacing w:after="0" w:line="240" w:lineRule="auto"/>
        <w:ind w:firstLine="360"/>
        <w:rPr>
          <w:sz w:val="20"/>
          <w:szCs w:val="20"/>
        </w:rPr>
      </w:pPr>
    </w:p>
    <w:p w14:paraId="553F9708" w14:textId="77777777" w:rsidR="002C2760" w:rsidRPr="00201AB9" w:rsidRDefault="00F2780B" w:rsidP="00201AB9">
      <w:pPr>
        <w:spacing w:after="0" w:line="240" w:lineRule="auto"/>
        <w:ind w:firstLine="360"/>
        <w:rPr>
          <w:sz w:val="20"/>
          <w:szCs w:val="20"/>
        </w:rPr>
      </w:pPr>
      <w:r w:rsidRPr="00201AB9">
        <w:rPr>
          <w:sz w:val="20"/>
          <w:szCs w:val="20"/>
        </w:rPr>
        <w:t xml:space="preserve">This </w:t>
      </w:r>
      <w:r w:rsidR="00327DEF">
        <w:rPr>
          <w:sz w:val="20"/>
          <w:szCs w:val="20"/>
        </w:rPr>
        <w:t>P</w:t>
      </w:r>
      <w:r w:rsidRPr="00201AB9">
        <w:rPr>
          <w:sz w:val="20"/>
          <w:szCs w:val="20"/>
        </w:rPr>
        <w:t>olicy applies to</w:t>
      </w:r>
      <w:r w:rsidR="002C2760" w:rsidRPr="00201AB9">
        <w:rPr>
          <w:sz w:val="20"/>
          <w:szCs w:val="20"/>
        </w:rPr>
        <w:t>:</w:t>
      </w:r>
    </w:p>
    <w:p w14:paraId="6C94E895" w14:textId="5E9748F4" w:rsidR="00F2780B" w:rsidRPr="00201AB9" w:rsidRDefault="00F2780B" w:rsidP="00201AB9">
      <w:pPr>
        <w:pStyle w:val="ListParagraph"/>
        <w:numPr>
          <w:ilvl w:val="0"/>
          <w:numId w:val="8"/>
        </w:numPr>
        <w:spacing w:after="0" w:line="240" w:lineRule="auto"/>
        <w:rPr>
          <w:sz w:val="20"/>
          <w:szCs w:val="20"/>
        </w:rPr>
      </w:pPr>
      <w:r w:rsidRPr="00201AB9">
        <w:rPr>
          <w:sz w:val="20"/>
          <w:szCs w:val="20"/>
        </w:rPr>
        <w:t xml:space="preserve">all </w:t>
      </w:r>
      <w:r w:rsidR="00711FB4" w:rsidRPr="00201AB9">
        <w:rPr>
          <w:sz w:val="20"/>
          <w:szCs w:val="20"/>
        </w:rPr>
        <w:t>University</w:t>
      </w:r>
      <w:r w:rsidRPr="00201AB9">
        <w:rPr>
          <w:sz w:val="20"/>
          <w:szCs w:val="20"/>
        </w:rPr>
        <w:t xml:space="preserve"> records</w:t>
      </w:r>
      <w:r w:rsidR="007B597A">
        <w:rPr>
          <w:sz w:val="20"/>
          <w:szCs w:val="20"/>
        </w:rPr>
        <w:t xml:space="preserve"> and information processing</w:t>
      </w:r>
      <w:r w:rsidR="00F02763">
        <w:rPr>
          <w:sz w:val="20"/>
          <w:szCs w:val="20"/>
        </w:rPr>
        <w:t xml:space="preserve"> </w:t>
      </w:r>
      <w:r w:rsidR="00A2309E">
        <w:rPr>
          <w:sz w:val="20"/>
          <w:szCs w:val="20"/>
        </w:rPr>
        <w:t>including</w:t>
      </w:r>
      <w:r w:rsidR="007B597A">
        <w:rPr>
          <w:sz w:val="20"/>
          <w:szCs w:val="20"/>
        </w:rPr>
        <w:t xml:space="preserve"> </w:t>
      </w:r>
      <w:r w:rsidR="00BC355A" w:rsidRPr="00201AB9">
        <w:rPr>
          <w:sz w:val="20"/>
          <w:szCs w:val="20"/>
        </w:rPr>
        <w:t>r</w:t>
      </w:r>
      <w:r w:rsidRPr="00201AB9">
        <w:rPr>
          <w:sz w:val="20"/>
          <w:szCs w:val="20"/>
        </w:rPr>
        <w:t>esearch</w:t>
      </w:r>
      <w:r w:rsidR="00F02763">
        <w:rPr>
          <w:sz w:val="20"/>
          <w:szCs w:val="20"/>
        </w:rPr>
        <w:t xml:space="preserve">, </w:t>
      </w:r>
      <w:r w:rsidRPr="00201AB9">
        <w:rPr>
          <w:sz w:val="20"/>
          <w:szCs w:val="20"/>
        </w:rPr>
        <w:t>whether internally or externally funded</w:t>
      </w:r>
      <w:r w:rsidR="00F02763">
        <w:rPr>
          <w:sz w:val="20"/>
          <w:szCs w:val="20"/>
        </w:rPr>
        <w:t xml:space="preserve">, </w:t>
      </w:r>
      <w:r w:rsidRPr="00201AB9">
        <w:rPr>
          <w:sz w:val="20"/>
          <w:szCs w:val="20"/>
        </w:rPr>
        <w:t>are included, as are records sent</w:t>
      </w:r>
      <w:r w:rsidR="00F02763">
        <w:rPr>
          <w:sz w:val="20"/>
          <w:szCs w:val="20"/>
        </w:rPr>
        <w:t xml:space="preserve">, </w:t>
      </w:r>
      <w:r w:rsidRPr="00201AB9">
        <w:rPr>
          <w:sz w:val="20"/>
          <w:szCs w:val="20"/>
        </w:rPr>
        <w:t>re</w:t>
      </w:r>
      <w:r w:rsidR="00327DEF">
        <w:rPr>
          <w:sz w:val="20"/>
          <w:szCs w:val="20"/>
        </w:rPr>
        <w:t>ceived</w:t>
      </w:r>
      <w:r w:rsidR="00F02763">
        <w:rPr>
          <w:sz w:val="20"/>
          <w:szCs w:val="20"/>
        </w:rPr>
        <w:t xml:space="preserve"> </w:t>
      </w:r>
      <w:r w:rsidR="007B597A">
        <w:rPr>
          <w:sz w:val="20"/>
          <w:szCs w:val="20"/>
        </w:rPr>
        <w:t>or used via email</w:t>
      </w:r>
      <w:r w:rsidR="00493DD3">
        <w:rPr>
          <w:sz w:val="20"/>
          <w:szCs w:val="20"/>
        </w:rPr>
        <w:t>, Teams chats</w:t>
      </w:r>
      <w:r w:rsidR="007B597A">
        <w:rPr>
          <w:sz w:val="20"/>
          <w:szCs w:val="20"/>
        </w:rPr>
        <w:t xml:space="preserve"> or </w:t>
      </w:r>
      <w:r w:rsidR="00C527D2">
        <w:rPr>
          <w:sz w:val="20"/>
          <w:szCs w:val="20"/>
        </w:rPr>
        <w:t xml:space="preserve">any other method of </w:t>
      </w:r>
      <w:proofErr w:type="gramStart"/>
      <w:r w:rsidR="00C527D2">
        <w:rPr>
          <w:sz w:val="20"/>
          <w:szCs w:val="20"/>
        </w:rPr>
        <w:t>communication</w:t>
      </w:r>
      <w:r w:rsidR="00327DEF">
        <w:rPr>
          <w:sz w:val="20"/>
          <w:szCs w:val="20"/>
        </w:rPr>
        <w:t>;</w:t>
      </w:r>
      <w:proofErr w:type="gramEnd"/>
    </w:p>
    <w:p w14:paraId="557560CD" w14:textId="77777777" w:rsidR="00327DEF" w:rsidRPr="0068359B" w:rsidRDefault="00327DEF" w:rsidP="00327DEF">
      <w:pPr>
        <w:pStyle w:val="ListParagraph"/>
        <w:numPr>
          <w:ilvl w:val="0"/>
          <w:numId w:val="12"/>
        </w:numPr>
        <w:spacing w:after="0" w:line="240" w:lineRule="auto"/>
        <w:contextualSpacing/>
        <w:rPr>
          <w:b/>
          <w:bCs/>
          <w:sz w:val="20"/>
          <w:szCs w:val="20"/>
        </w:rPr>
      </w:pPr>
      <w:r w:rsidRPr="0068359B">
        <w:rPr>
          <w:sz w:val="20"/>
          <w:szCs w:val="20"/>
        </w:rPr>
        <w:t xml:space="preserve">all members of staff, as well as individuals conducting work at or for the University and/or its subsidiaries, who have access to </w:t>
      </w:r>
      <w:proofErr w:type="gramStart"/>
      <w:r w:rsidRPr="0068359B">
        <w:rPr>
          <w:sz w:val="20"/>
          <w:szCs w:val="20"/>
        </w:rPr>
        <w:t>University</w:t>
      </w:r>
      <w:proofErr w:type="gramEnd"/>
      <w:r w:rsidRPr="0068359B">
        <w:rPr>
          <w:sz w:val="20"/>
          <w:szCs w:val="20"/>
        </w:rPr>
        <w:t xml:space="preserve"> </w:t>
      </w:r>
      <w:r>
        <w:rPr>
          <w:sz w:val="20"/>
          <w:szCs w:val="20"/>
        </w:rPr>
        <w:t>information</w:t>
      </w:r>
      <w:r w:rsidRPr="0068359B">
        <w:rPr>
          <w:sz w:val="20"/>
          <w:szCs w:val="20"/>
        </w:rPr>
        <w:t xml:space="preserve"> (</w:t>
      </w:r>
      <w:r w:rsidRPr="0068359B">
        <w:rPr>
          <w:b/>
          <w:sz w:val="20"/>
          <w:szCs w:val="20"/>
        </w:rPr>
        <w:t>“staff”</w:t>
      </w:r>
      <w:r w:rsidRPr="0068359B">
        <w:rPr>
          <w:sz w:val="20"/>
          <w:szCs w:val="20"/>
        </w:rPr>
        <w:t xml:space="preserve">). This includes </w:t>
      </w:r>
      <w:r w:rsidRPr="0068359B">
        <w:rPr>
          <w:color w:val="000000"/>
          <w:sz w:val="20"/>
          <w:szCs w:val="20"/>
        </w:rPr>
        <w:t>temporary, honorary, visiting, casual, voluntary</w:t>
      </w:r>
      <w:r>
        <w:rPr>
          <w:color w:val="000000"/>
          <w:sz w:val="20"/>
          <w:szCs w:val="20"/>
        </w:rPr>
        <w:t xml:space="preserve"> </w:t>
      </w:r>
      <w:r w:rsidRPr="0068359B">
        <w:rPr>
          <w:color w:val="000000"/>
          <w:sz w:val="20"/>
          <w:szCs w:val="20"/>
        </w:rPr>
        <w:t>and</w:t>
      </w:r>
      <w:r>
        <w:rPr>
          <w:color w:val="000000"/>
          <w:sz w:val="20"/>
          <w:szCs w:val="20"/>
        </w:rPr>
        <w:t xml:space="preserve"> </w:t>
      </w:r>
      <w:r w:rsidRPr="0068359B">
        <w:rPr>
          <w:sz w:val="20"/>
          <w:szCs w:val="20"/>
        </w:rPr>
        <w:t xml:space="preserve">agency workers, </w:t>
      </w:r>
      <w:r>
        <w:rPr>
          <w:sz w:val="20"/>
          <w:szCs w:val="20"/>
        </w:rPr>
        <w:t xml:space="preserve">students employed by the University </w:t>
      </w:r>
      <w:r w:rsidRPr="0068359B">
        <w:rPr>
          <w:sz w:val="20"/>
          <w:szCs w:val="20"/>
        </w:rPr>
        <w:t>and suppliers (this list is not intended to be exhaustive</w:t>
      </w:r>
      <w:proofErr w:type="gramStart"/>
      <w:r w:rsidRPr="0068359B">
        <w:rPr>
          <w:sz w:val="20"/>
          <w:szCs w:val="20"/>
        </w:rPr>
        <w:t>)</w:t>
      </w:r>
      <w:r>
        <w:rPr>
          <w:sz w:val="20"/>
          <w:szCs w:val="20"/>
        </w:rPr>
        <w:t>;and</w:t>
      </w:r>
      <w:proofErr w:type="gramEnd"/>
    </w:p>
    <w:p w14:paraId="0FEB9C10" w14:textId="77777777" w:rsidR="002C2760" w:rsidRPr="00201AB9" w:rsidRDefault="002C2760" w:rsidP="00201AB9">
      <w:pPr>
        <w:pStyle w:val="ListParagraph"/>
        <w:numPr>
          <w:ilvl w:val="0"/>
          <w:numId w:val="8"/>
        </w:numPr>
        <w:spacing w:after="0" w:line="240" w:lineRule="auto"/>
        <w:rPr>
          <w:sz w:val="20"/>
          <w:szCs w:val="20"/>
        </w:rPr>
      </w:pPr>
      <w:r w:rsidRPr="00201AB9">
        <w:rPr>
          <w:sz w:val="20"/>
          <w:szCs w:val="20"/>
        </w:rPr>
        <w:t xml:space="preserve">all locations from which </w:t>
      </w:r>
      <w:r w:rsidR="00711FB4" w:rsidRPr="00201AB9">
        <w:rPr>
          <w:sz w:val="20"/>
          <w:szCs w:val="20"/>
        </w:rPr>
        <w:t>University</w:t>
      </w:r>
      <w:r w:rsidR="00A2309E">
        <w:rPr>
          <w:sz w:val="20"/>
          <w:szCs w:val="20"/>
        </w:rPr>
        <w:t>-related</w:t>
      </w:r>
      <w:r w:rsidRPr="00201AB9">
        <w:rPr>
          <w:sz w:val="20"/>
          <w:szCs w:val="20"/>
        </w:rPr>
        <w:t xml:space="preserve"> information is accessed including off-</w:t>
      </w:r>
      <w:r w:rsidR="00327DEF">
        <w:rPr>
          <w:sz w:val="20"/>
          <w:szCs w:val="20"/>
        </w:rPr>
        <w:t>campus locations.</w:t>
      </w:r>
    </w:p>
    <w:p w14:paraId="0E27B00A" w14:textId="77777777" w:rsidR="00201AB9" w:rsidRDefault="00201AB9" w:rsidP="00201AB9">
      <w:pPr>
        <w:spacing w:after="0" w:line="240" w:lineRule="auto"/>
        <w:rPr>
          <w:b/>
          <w:bCs/>
          <w:sz w:val="20"/>
          <w:szCs w:val="20"/>
        </w:rPr>
      </w:pPr>
    </w:p>
    <w:p w14:paraId="09A09866" w14:textId="77777777" w:rsidR="00F2780B" w:rsidRDefault="00201AB9" w:rsidP="00201AB9">
      <w:pPr>
        <w:spacing w:after="0" w:line="240" w:lineRule="auto"/>
        <w:ind w:left="360"/>
        <w:rPr>
          <w:b/>
          <w:bCs/>
          <w:sz w:val="20"/>
          <w:szCs w:val="20"/>
        </w:rPr>
      </w:pPr>
      <w:r>
        <w:rPr>
          <w:b/>
          <w:bCs/>
          <w:sz w:val="20"/>
          <w:szCs w:val="20"/>
        </w:rPr>
        <w:t>4</w:t>
      </w:r>
      <w:r>
        <w:rPr>
          <w:b/>
          <w:bCs/>
          <w:sz w:val="20"/>
          <w:szCs w:val="20"/>
        </w:rPr>
        <w:tab/>
        <w:t>Responsibilities and c</w:t>
      </w:r>
      <w:r w:rsidR="00F2780B" w:rsidRPr="00201AB9">
        <w:rPr>
          <w:b/>
          <w:bCs/>
          <w:sz w:val="20"/>
          <w:szCs w:val="20"/>
        </w:rPr>
        <w:t xml:space="preserve">ompliance </w:t>
      </w:r>
      <w:r>
        <w:rPr>
          <w:b/>
          <w:bCs/>
          <w:sz w:val="20"/>
          <w:szCs w:val="20"/>
        </w:rPr>
        <w:t>f</w:t>
      </w:r>
      <w:r w:rsidR="00F2780B" w:rsidRPr="00201AB9">
        <w:rPr>
          <w:b/>
          <w:bCs/>
          <w:sz w:val="20"/>
          <w:szCs w:val="20"/>
        </w:rPr>
        <w:t>ramework</w:t>
      </w:r>
    </w:p>
    <w:p w14:paraId="60061E4C" w14:textId="77777777" w:rsidR="00201AB9" w:rsidRPr="00201AB9" w:rsidRDefault="00201AB9" w:rsidP="00201AB9">
      <w:pPr>
        <w:spacing w:after="0" w:line="240" w:lineRule="auto"/>
        <w:ind w:left="360"/>
        <w:rPr>
          <w:b/>
          <w:bCs/>
          <w:sz w:val="20"/>
          <w:szCs w:val="20"/>
        </w:rPr>
      </w:pPr>
    </w:p>
    <w:p w14:paraId="244DC010" w14:textId="5E4E4547" w:rsidR="00F2780B" w:rsidRDefault="00F2780B" w:rsidP="00201AB9">
      <w:pPr>
        <w:spacing w:after="0" w:line="240" w:lineRule="auto"/>
        <w:ind w:left="360"/>
        <w:rPr>
          <w:sz w:val="20"/>
          <w:szCs w:val="20"/>
        </w:rPr>
      </w:pPr>
      <w:r w:rsidRPr="00201AB9">
        <w:rPr>
          <w:sz w:val="20"/>
          <w:szCs w:val="20"/>
        </w:rPr>
        <w:t xml:space="preserve">The </w:t>
      </w:r>
      <w:r w:rsidR="00711FB4" w:rsidRPr="00201AB9">
        <w:rPr>
          <w:sz w:val="20"/>
          <w:szCs w:val="20"/>
        </w:rPr>
        <w:t>University</w:t>
      </w:r>
      <w:r w:rsidRPr="00201AB9">
        <w:rPr>
          <w:sz w:val="20"/>
          <w:szCs w:val="20"/>
        </w:rPr>
        <w:t xml:space="preserve"> has a corporate responsibility to maintain records </w:t>
      </w:r>
      <w:r w:rsidR="002F3FEA">
        <w:rPr>
          <w:sz w:val="20"/>
          <w:szCs w:val="20"/>
        </w:rPr>
        <w:t xml:space="preserve">of processing </w:t>
      </w:r>
      <w:r w:rsidRPr="00201AB9">
        <w:rPr>
          <w:sz w:val="20"/>
          <w:szCs w:val="20"/>
        </w:rPr>
        <w:t xml:space="preserve">and </w:t>
      </w:r>
      <w:r w:rsidR="004C6BC3">
        <w:rPr>
          <w:sz w:val="20"/>
          <w:szCs w:val="20"/>
        </w:rPr>
        <w:t xml:space="preserve">its </w:t>
      </w:r>
      <w:r w:rsidRPr="00201AB9">
        <w:rPr>
          <w:sz w:val="20"/>
          <w:szCs w:val="20"/>
        </w:rPr>
        <w:t xml:space="preserve">records management systems in accordance with the regulatory environment. This responsibility therefore extends to all staff who work with </w:t>
      </w:r>
      <w:proofErr w:type="gramStart"/>
      <w:r w:rsidR="00711FB4" w:rsidRPr="00201AB9">
        <w:rPr>
          <w:sz w:val="20"/>
          <w:szCs w:val="20"/>
        </w:rPr>
        <w:t>University</w:t>
      </w:r>
      <w:proofErr w:type="gramEnd"/>
      <w:r w:rsidRPr="00201AB9">
        <w:rPr>
          <w:sz w:val="20"/>
          <w:szCs w:val="20"/>
        </w:rPr>
        <w:t xml:space="preserve"> records.</w:t>
      </w:r>
      <w:r w:rsidR="00504E85">
        <w:rPr>
          <w:sz w:val="20"/>
          <w:szCs w:val="20"/>
        </w:rPr>
        <w:t xml:space="preserve"> </w:t>
      </w:r>
      <w:r w:rsidR="00665FDF">
        <w:rPr>
          <w:sz w:val="20"/>
          <w:szCs w:val="20"/>
        </w:rPr>
        <w:t xml:space="preserve">The IGO recommend </w:t>
      </w:r>
      <w:r w:rsidR="0089730F">
        <w:rPr>
          <w:sz w:val="20"/>
          <w:szCs w:val="20"/>
        </w:rPr>
        <w:t xml:space="preserve">sharing links to documents within emails where and when </w:t>
      </w:r>
      <w:proofErr w:type="gramStart"/>
      <w:r w:rsidR="0089730F">
        <w:rPr>
          <w:sz w:val="20"/>
          <w:szCs w:val="20"/>
        </w:rPr>
        <w:t>possible</w:t>
      </w:r>
      <w:proofErr w:type="gramEnd"/>
      <w:r w:rsidR="00493DD3">
        <w:rPr>
          <w:sz w:val="20"/>
          <w:szCs w:val="20"/>
        </w:rPr>
        <w:t xml:space="preserve"> rather than using attachments</w:t>
      </w:r>
      <w:r w:rsidR="0089730F">
        <w:rPr>
          <w:sz w:val="20"/>
          <w:szCs w:val="20"/>
        </w:rPr>
        <w:t xml:space="preserve">.  </w:t>
      </w:r>
      <w:r w:rsidR="004C6BC3">
        <w:rPr>
          <w:sz w:val="20"/>
          <w:szCs w:val="20"/>
        </w:rPr>
        <w:t>Personal</w:t>
      </w:r>
      <w:r w:rsidR="000118D4">
        <w:rPr>
          <w:sz w:val="20"/>
          <w:szCs w:val="20"/>
        </w:rPr>
        <w:t xml:space="preserve"> </w:t>
      </w:r>
      <w:r w:rsidR="004C6BC3">
        <w:rPr>
          <w:sz w:val="20"/>
          <w:szCs w:val="20"/>
        </w:rPr>
        <w:t xml:space="preserve">accounts (including </w:t>
      </w:r>
      <w:r w:rsidR="00EF4EF0">
        <w:rPr>
          <w:sz w:val="20"/>
          <w:szCs w:val="20"/>
        </w:rPr>
        <w:t xml:space="preserve">personal </w:t>
      </w:r>
      <w:r w:rsidR="004C6BC3">
        <w:rPr>
          <w:sz w:val="20"/>
          <w:szCs w:val="20"/>
        </w:rPr>
        <w:t xml:space="preserve">University </w:t>
      </w:r>
      <w:r w:rsidR="001D416D">
        <w:rPr>
          <w:sz w:val="20"/>
          <w:szCs w:val="20"/>
        </w:rPr>
        <w:t xml:space="preserve">OneDrive and </w:t>
      </w:r>
      <w:r w:rsidR="004C6BC3">
        <w:rPr>
          <w:sz w:val="20"/>
          <w:szCs w:val="20"/>
        </w:rPr>
        <w:t>email accounts</w:t>
      </w:r>
      <w:r w:rsidR="007342B7">
        <w:rPr>
          <w:sz w:val="20"/>
          <w:szCs w:val="20"/>
        </w:rPr>
        <w:t xml:space="preserve"> and non-University email accounts</w:t>
      </w:r>
      <w:r w:rsidR="004C6BC3">
        <w:rPr>
          <w:sz w:val="20"/>
          <w:szCs w:val="20"/>
        </w:rPr>
        <w:t xml:space="preserve">) </w:t>
      </w:r>
      <w:r w:rsidR="00504E85">
        <w:rPr>
          <w:sz w:val="20"/>
          <w:szCs w:val="20"/>
        </w:rPr>
        <w:t xml:space="preserve">must not be used for storing </w:t>
      </w:r>
      <w:r w:rsidR="002F3FEA">
        <w:rPr>
          <w:sz w:val="20"/>
          <w:szCs w:val="20"/>
        </w:rPr>
        <w:t xml:space="preserve">primary </w:t>
      </w:r>
      <w:r w:rsidR="00504E85">
        <w:rPr>
          <w:sz w:val="20"/>
          <w:szCs w:val="20"/>
        </w:rPr>
        <w:t>University records</w:t>
      </w:r>
      <w:r w:rsidR="00852208">
        <w:rPr>
          <w:sz w:val="20"/>
          <w:szCs w:val="20"/>
        </w:rPr>
        <w:t>.</w:t>
      </w:r>
      <w:r w:rsidR="00504E85">
        <w:rPr>
          <w:sz w:val="20"/>
          <w:szCs w:val="20"/>
        </w:rPr>
        <w:t xml:space="preserve"> </w:t>
      </w:r>
      <w:r w:rsidR="00852208">
        <w:rPr>
          <w:sz w:val="20"/>
          <w:szCs w:val="20"/>
        </w:rPr>
        <w:t>Any e</w:t>
      </w:r>
      <w:r w:rsidR="00504E85">
        <w:rPr>
          <w:sz w:val="20"/>
          <w:szCs w:val="20"/>
        </w:rPr>
        <w:t>mails</w:t>
      </w:r>
      <w:r w:rsidR="00A65A26">
        <w:rPr>
          <w:sz w:val="20"/>
          <w:szCs w:val="20"/>
        </w:rPr>
        <w:t xml:space="preserve"> and documents</w:t>
      </w:r>
      <w:r w:rsidR="00504E85">
        <w:rPr>
          <w:sz w:val="20"/>
          <w:szCs w:val="20"/>
        </w:rPr>
        <w:t xml:space="preserve"> which are important and need to be kept must be stored</w:t>
      </w:r>
      <w:r w:rsidR="00852208">
        <w:rPr>
          <w:sz w:val="20"/>
          <w:szCs w:val="20"/>
        </w:rPr>
        <w:t xml:space="preserve"> elsewhere</w:t>
      </w:r>
      <w:r w:rsidR="00504E85">
        <w:rPr>
          <w:sz w:val="20"/>
          <w:szCs w:val="20"/>
        </w:rPr>
        <w:t xml:space="preserve"> in </w:t>
      </w:r>
      <w:r w:rsidR="00281D6A">
        <w:rPr>
          <w:sz w:val="20"/>
          <w:szCs w:val="20"/>
        </w:rPr>
        <w:t>an appropriate filing system</w:t>
      </w:r>
      <w:r w:rsidR="00504E85">
        <w:rPr>
          <w:sz w:val="20"/>
          <w:szCs w:val="20"/>
        </w:rPr>
        <w:t xml:space="preserve"> relevant to their confidentiality or criticality</w:t>
      </w:r>
      <w:r w:rsidR="004C6BC3">
        <w:rPr>
          <w:sz w:val="20"/>
          <w:szCs w:val="20"/>
        </w:rPr>
        <w:t>; this could include shared email role accounts</w:t>
      </w:r>
      <w:r w:rsidR="009464A4">
        <w:rPr>
          <w:sz w:val="20"/>
          <w:szCs w:val="20"/>
        </w:rPr>
        <w:t xml:space="preserve"> or SharePoint </w:t>
      </w:r>
      <w:r w:rsidR="00A30E86">
        <w:rPr>
          <w:sz w:val="20"/>
          <w:szCs w:val="20"/>
        </w:rPr>
        <w:t>365 Online</w:t>
      </w:r>
      <w:r w:rsidR="00504E85">
        <w:rPr>
          <w:sz w:val="20"/>
          <w:szCs w:val="20"/>
        </w:rPr>
        <w:t>.</w:t>
      </w:r>
      <w:r w:rsidR="00852208" w:rsidRPr="00852208">
        <w:rPr>
          <w:sz w:val="20"/>
          <w:szCs w:val="20"/>
        </w:rPr>
        <w:t xml:space="preserve"> </w:t>
      </w:r>
      <w:r w:rsidR="00C32205">
        <w:rPr>
          <w:sz w:val="20"/>
          <w:szCs w:val="20"/>
        </w:rPr>
        <w:t xml:space="preserve">Access to email and OneDrive accounts will be removed when a member of staff leaves the University, and this access will not be reconstituted except under exceptional and limited circumstances. </w:t>
      </w:r>
    </w:p>
    <w:p w14:paraId="44EAFD9C" w14:textId="77777777" w:rsidR="00504E85" w:rsidRDefault="00504E85" w:rsidP="00201AB9">
      <w:pPr>
        <w:spacing w:after="0" w:line="240" w:lineRule="auto"/>
        <w:ind w:left="360"/>
        <w:rPr>
          <w:sz w:val="20"/>
          <w:szCs w:val="20"/>
        </w:rPr>
      </w:pPr>
    </w:p>
    <w:p w14:paraId="60A4601B" w14:textId="39592D0F" w:rsidR="00F2780B" w:rsidRPr="00201AB9" w:rsidRDefault="00BC355A" w:rsidP="00201AB9">
      <w:pPr>
        <w:spacing w:after="0" w:line="240" w:lineRule="auto"/>
        <w:ind w:left="360"/>
        <w:rPr>
          <w:sz w:val="20"/>
          <w:szCs w:val="20"/>
        </w:rPr>
      </w:pPr>
      <w:r w:rsidRPr="00201AB9">
        <w:rPr>
          <w:sz w:val="20"/>
          <w:szCs w:val="20"/>
        </w:rPr>
        <w:t xml:space="preserve">Deans, </w:t>
      </w:r>
      <w:r w:rsidR="00E16ED7" w:rsidRPr="00201AB9">
        <w:rPr>
          <w:sz w:val="20"/>
          <w:szCs w:val="20"/>
        </w:rPr>
        <w:t>Heads of School</w:t>
      </w:r>
      <w:r w:rsidR="00D95CFD" w:rsidRPr="00201AB9">
        <w:rPr>
          <w:sz w:val="20"/>
          <w:szCs w:val="20"/>
        </w:rPr>
        <w:t>,</w:t>
      </w:r>
      <w:r w:rsidR="00C32205">
        <w:rPr>
          <w:sz w:val="20"/>
          <w:szCs w:val="20"/>
        </w:rPr>
        <w:t xml:space="preserve"> Heads of School Operations and</w:t>
      </w:r>
      <w:r w:rsidR="00F2780B" w:rsidRPr="00201AB9">
        <w:rPr>
          <w:sz w:val="20"/>
          <w:szCs w:val="20"/>
        </w:rPr>
        <w:t xml:space="preserve"> Directors</w:t>
      </w:r>
      <w:r w:rsidR="00D95CFD" w:rsidRPr="00201AB9">
        <w:rPr>
          <w:sz w:val="20"/>
          <w:szCs w:val="20"/>
        </w:rPr>
        <w:t xml:space="preserve"> or equivalent</w:t>
      </w:r>
      <w:r w:rsidR="00F2780B" w:rsidRPr="00201AB9">
        <w:rPr>
          <w:sz w:val="20"/>
          <w:szCs w:val="20"/>
        </w:rPr>
        <w:t xml:space="preserve"> are responsible for ensuring that records management within their areas is</w:t>
      </w:r>
      <w:r w:rsidR="00D95CFD" w:rsidRPr="00201AB9">
        <w:rPr>
          <w:sz w:val="20"/>
          <w:szCs w:val="20"/>
        </w:rPr>
        <w:t xml:space="preserve"> carried out in line with this P</w:t>
      </w:r>
      <w:r w:rsidR="00F2780B" w:rsidRPr="00201AB9">
        <w:rPr>
          <w:sz w:val="20"/>
          <w:szCs w:val="20"/>
        </w:rPr>
        <w:t>olicy and established procedures.</w:t>
      </w:r>
      <w:r w:rsidRPr="00201AB9">
        <w:rPr>
          <w:sz w:val="20"/>
          <w:szCs w:val="20"/>
        </w:rPr>
        <w:t xml:space="preserve"> To assist with this, the University has identified </w:t>
      </w:r>
      <w:r w:rsidR="0011322E" w:rsidRPr="00201AB9">
        <w:rPr>
          <w:sz w:val="20"/>
          <w:szCs w:val="20"/>
        </w:rPr>
        <w:t xml:space="preserve">Information Governance </w:t>
      </w:r>
      <w:r w:rsidRPr="00201AB9">
        <w:rPr>
          <w:sz w:val="20"/>
          <w:szCs w:val="20"/>
        </w:rPr>
        <w:t>Guardians (</w:t>
      </w:r>
      <w:r w:rsidR="0011322E" w:rsidRPr="00201AB9">
        <w:rPr>
          <w:sz w:val="20"/>
          <w:szCs w:val="20"/>
        </w:rPr>
        <w:t>IG</w:t>
      </w:r>
      <w:r w:rsidRPr="00201AB9">
        <w:rPr>
          <w:sz w:val="20"/>
          <w:szCs w:val="20"/>
        </w:rPr>
        <w:t xml:space="preserve">Gs) </w:t>
      </w:r>
      <w:r w:rsidRPr="00201AB9">
        <w:rPr>
          <w:sz w:val="20"/>
          <w:szCs w:val="20"/>
        </w:rPr>
        <w:lastRenderedPageBreak/>
        <w:t xml:space="preserve">across all organisational units, areas and Schools.  </w:t>
      </w:r>
      <w:r w:rsidR="0011322E" w:rsidRPr="00201AB9">
        <w:rPr>
          <w:sz w:val="20"/>
          <w:szCs w:val="20"/>
        </w:rPr>
        <w:t xml:space="preserve"> IGGs </w:t>
      </w:r>
      <w:r w:rsidR="00F2780B" w:rsidRPr="00201AB9">
        <w:rPr>
          <w:sz w:val="20"/>
          <w:szCs w:val="20"/>
        </w:rPr>
        <w:t>are responsible for helping to ensure that records are managed appropriately within their areas.</w:t>
      </w:r>
    </w:p>
    <w:p w14:paraId="4B94D5A5" w14:textId="77777777" w:rsidR="00201AB9" w:rsidRDefault="00201AB9" w:rsidP="00201AB9">
      <w:pPr>
        <w:spacing w:after="0" w:line="240" w:lineRule="auto"/>
        <w:ind w:left="360"/>
        <w:rPr>
          <w:sz w:val="20"/>
          <w:szCs w:val="20"/>
        </w:rPr>
      </w:pPr>
    </w:p>
    <w:p w14:paraId="58E0DBFC" w14:textId="77777777" w:rsidR="00F2780B" w:rsidRPr="00201AB9" w:rsidRDefault="00F2780B" w:rsidP="00201AB9">
      <w:pPr>
        <w:spacing w:after="0" w:line="240" w:lineRule="auto"/>
        <w:ind w:left="360"/>
        <w:rPr>
          <w:sz w:val="20"/>
          <w:szCs w:val="20"/>
        </w:rPr>
      </w:pPr>
      <w:r w:rsidRPr="00201AB9">
        <w:rPr>
          <w:sz w:val="20"/>
          <w:szCs w:val="20"/>
        </w:rPr>
        <w:t xml:space="preserve">The </w:t>
      </w:r>
      <w:r w:rsidR="00BC355A" w:rsidRPr="00201AB9">
        <w:rPr>
          <w:sz w:val="20"/>
          <w:szCs w:val="20"/>
        </w:rPr>
        <w:t xml:space="preserve">Information Governance </w:t>
      </w:r>
      <w:r w:rsidRPr="00201AB9">
        <w:rPr>
          <w:sz w:val="20"/>
          <w:szCs w:val="20"/>
        </w:rPr>
        <w:t xml:space="preserve">Office is responsible for providing policies, procedures, guidance and advice in support of this </w:t>
      </w:r>
      <w:r w:rsidR="0011322E" w:rsidRPr="00201AB9">
        <w:rPr>
          <w:sz w:val="20"/>
          <w:szCs w:val="20"/>
        </w:rPr>
        <w:t>P</w:t>
      </w:r>
      <w:r w:rsidRPr="00201AB9">
        <w:rPr>
          <w:sz w:val="20"/>
          <w:szCs w:val="20"/>
        </w:rPr>
        <w:t>olicy, for training staff where necessary and for managing the University Records Centre.</w:t>
      </w:r>
    </w:p>
    <w:p w14:paraId="3DEEC669" w14:textId="77777777" w:rsidR="00201AB9" w:rsidRDefault="00201AB9" w:rsidP="00201AB9">
      <w:pPr>
        <w:spacing w:after="0" w:line="240" w:lineRule="auto"/>
        <w:rPr>
          <w:b/>
          <w:bCs/>
          <w:sz w:val="20"/>
          <w:szCs w:val="20"/>
        </w:rPr>
      </w:pPr>
    </w:p>
    <w:p w14:paraId="46EFADDE" w14:textId="77777777" w:rsidR="00E8786C" w:rsidRDefault="00201AB9" w:rsidP="00201AB9">
      <w:pPr>
        <w:spacing w:after="0" w:line="240" w:lineRule="auto"/>
        <w:ind w:left="360"/>
        <w:rPr>
          <w:b/>
          <w:bCs/>
          <w:sz w:val="20"/>
          <w:szCs w:val="20"/>
        </w:rPr>
      </w:pPr>
      <w:r>
        <w:rPr>
          <w:b/>
          <w:bCs/>
          <w:sz w:val="20"/>
          <w:szCs w:val="20"/>
        </w:rPr>
        <w:t>5</w:t>
      </w:r>
      <w:r>
        <w:rPr>
          <w:b/>
          <w:bCs/>
          <w:sz w:val="20"/>
          <w:szCs w:val="20"/>
        </w:rPr>
        <w:tab/>
      </w:r>
      <w:r w:rsidR="00CA6BD4" w:rsidRPr="00201AB9">
        <w:rPr>
          <w:b/>
          <w:bCs/>
          <w:sz w:val="20"/>
          <w:szCs w:val="20"/>
        </w:rPr>
        <w:t>Monitoring</w:t>
      </w:r>
      <w:r w:rsidR="00225A77" w:rsidRPr="00201AB9">
        <w:rPr>
          <w:b/>
          <w:bCs/>
          <w:sz w:val="20"/>
          <w:szCs w:val="20"/>
        </w:rPr>
        <w:t xml:space="preserve"> </w:t>
      </w:r>
      <w:r w:rsidR="00CA6BD4" w:rsidRPr="00201AB9">
        <w:rPr>
          <w:b/>
          <w:bCs/>
          <w:sz w:val="20"/>
          <w:szCs w:val="20"/>
        </w:rPr>
        <w:t>compliance</w:t>
      </w:r>
    </w:p>
    <w:p w14:paraId="3656B9AB" w14:textId="77777777" w:rsidR="00201AB9" w:rsidRPr="00201AB9" w:rsidRDefault="00201AB9" w:rsidP="00201AB9">
      <w:pPr>
        <w:spacing w:after="0" w:line="240" w:lineRule="auto"/>
        <w:ind w:left="360"/>
        <w:rPr>
          <w:sz w:val="20"/>
          <w:szCs w:val="20"/>
        </w:rPr>
      </w:pPr>
    </w:p>
    <w:p w14:paraId="4E83E33F" w14:textId="02D4F3FC" w:rsidR="006D08A8" w:rsidRPr="00DD3709" w:rsidRDefault="00E8786C" w:rsidP="00201AB9">
      <w:pPr>
        <w:spacing w:after="0" w:line="240" w:lineRule="auto"/>
        <w:ind w:left="360"/>
        <w:rPr>
          <w:strike/>
          <w:sz w:val="20"/>
          <w:szCs w:val="20"/>
        </w:rPr>
      </w:pPr>
      <w:r w:rsidRPr="00201AB9">
        <w:rPr>
          <w:sz w:val="20"/>
          <w:szCs w:val="20"/>
        </w:rPr>
        <w:t xml:space="preserve">The information records management system </w:t>
      </w:r>
      <w:r w:rsidR="00163633">
        <w:rPr>
          <w:sz w:val="20"/>
          <w:szCs w:val="20"/>
        </w:rPr>
        <w:t>is</w:t>
      </w:r>
      <w:r w:rsidRPr="00201AB9">
        <w:rPr>
          <w:sz w:val="20"/>
          <w:szCs w:val="20"/>
        </w:rPr>
        <w:t xml:space="preserve"> subject to internal monitoring and auditing throughout the </w:t>
      </w:r>
      <w:r w:rsidR="00711FB4" w:rsidRPr="00201AB9">
        <w:rPr>
          <w:sz w:val="20"/>
          <w:szCs w:val="20"/>
        </w:rPr>
        <w:t>University</w:t>
      </w:r>
      <w:r w:rsidRPr="00201AB9">
        <w:rPr>
          <w:sz w:val="20"/>
          <w:szCs w:val="20"/>
        </w:rPr>
        <w:t xml:space="preserve">, and the outcomes from these processes will inform and improve practices as part of </w:t>
      </w:r>
      <w:r w:rsidR="002F5B64" w:rsidRPr="00201AB9">
        <w:rPr>
          <w:sz w:val="20"/>
          <w:szCs w:val="20"/>
        </w:rPr>
        <w:t>a</w:t>
      </w:r>
      <w:r w:rsidRPr="00201AB9">
        <w:rPr>
          <w:sz w:val="20"/>
          <w:szCs w:val="20"/>
        </w:rPr>
        <w:t xml:space="preserve"> commitment to continual improvement. </w:t>
      </w:r>
    </w:p>
    <w:p w14:paraId="45FB0818" w14:textId="77777777" w:rsidR="00201AB9" w:rsidRDefault="00201AB9" w:rsidP="00201AB9">
      <w:pPr>
        <w:spacing w:after="0" w:line="240" w:lineRule="auto"/>
        <w:ind w:left="360"/>
        <w:rPr>
          <w:sz w:val="20"/>
          <w:szCs w:val="20"/>
        </w:rPr>
      </w:pPr>
    </w:p>
    <w:p w14:paraId="157DA982" w14:textId="77777777" w:rsidR="00E66819" w:rsidRPr="00B6461F" w:rsidRDefault="00E66819" w:rsidP="00E66819">
      <w:pPr>
        <w:pStyle w:val="Default"/>
        <w:ind w:firstLine="360"/>
        <w:rPr>
          <w:rFonts w:asciiTheme="minorHAnsi" w:hAnsiTheme="minorHAnsi"/>
          <w:sz w:val="20"/>
          <w:szCs w:val="20"/>
        </w:rPr>
      </w:pPr>
      <w:r>
        <w:rPr>
          <w:rFonts w:asciiTheme="minorHAnsi" w:hAnsiTheme="minorHAnsi"/>
          <w:sz w:val="20"/>
          <w:szCs w:val="20"/>
        </w:rPr>
        <w:t>Reports on the matters related to this Policy will be provided to the Information Governance Committee.</w:t>
      </w:r>
    </w:p>
    <w:p w14:paraId="049F31CB" w14:textId="77777777" w:rsidR="00E66819" w:rsidRDefault="00E66819" w:rsidP="00201AB9">
      <w:pPr>
        <w:spacing w:after="0" w:line="240" w:lineRule="auto"/>
        <w:ind w:left="360"/>
        <w:rPr>
          <w:sz w:val="20"/>
          <w:szCs w:val="20"/>
        </w:rPr>
      </w:pPr>
    </w:p>
    <w:p w14:paraId="53128261" w14:textId="77777777" w:rsidR="00E66819" w:rsidRDefault="00E66819" w:rsidP="00201AB9">
      <w:pPr>
        <w:spacing w:after="0" w:line="240" w:lineRule="auto"/>
        <w:ind w:left="360"/>
        <w:rPr>
          <w:sz w:val="20"/>
          <w:szCs w:val="20"/>
        </w:rPr>
      </w:pPr>
    </w:p>
    <w:p w14:paraId="2A9CA7DA" w14:textId="77777777" w:rsidR="00201AB9" w:rsidRPr="001E203A" w:rsidRDefault="00201AB9" w:rsidP="00201AB9">
      <w:pPr>
        <w:ind w:firstLine="360"/>
        <w:rPr>
          <w:b/>
          <w:sz w:val="20"/>
          <w:szCs w:val="20"/>
        </w:rPr>
      </w:pPr>
      <w:r>
        <w:rPr>
          <w:b/>
          <w:sz w:val="20"/>
          <w:szCs w:val="20"/>
        </w:rPr>
        <w:t>6</w:t>
      </w:r>
      <w:r>
        <w:rPr>
          <w:b/>
          <w:sz w:val="20"/>
          <w:szCs w:val="20"/>
        </w:rPr>
        <w:tab/>
      </w:r>
      <w:r w:rsidRPr="001E203A">
        <w:rPr>
          <w:b/>
          <w:sz w:val="20"/>
          <w:szCs w:val="20"/>
        </w:rPr>
        <w:t>Review of Policy</w:t>
      </w:r>
    </w:p>
    <w:p w14:paraId="411BA410" w14:textId="77777777" w:rsidR="00201AB9" w:rsidRDefault="00201AB9" w:rsidP="00201AB9">
      <w:pPr>
        <w:ind w:firstLine="360"/>
        <w:rPr>
          <w:sz w:val="20"/>
          <w:szCs w:val="20"/>
        </w:rPr>
      </w:pPr>
      <w:r>
        <w:rPr>
          <w:sz w:val="20"/>
          <w:szCs w:val="20"/>
        </w:rPr>
        <w:t>This Policy will be reviewed at least annually or when significant changes are required.</w:t>
      </w:r>
    </w:p>
    <w:p w14:paraId="62486C05" w14:textId="77777777" w:rsidR="006D08A8" w:rsidRPr="00201AB9" w:rsidRDefault="006D08A8" w:rsidP="00201AB9">
      <w:pPr>
        <w:spacing w:after="0" w:line="240" w:lineRule="auto"/>
        <w:rPr>
          <w:sz w:val="20"/>
          <w:szCs w:val="20"/>
        </w:rPr>
      </w:pPr>
    </w:p>
    <w:p w14:paraId="202C2DF6" w14:textId="77777777" w:rsidR="00CD6032" w:rsidRPr="00570552" w:rsidRDefault="00CD6032" w:rsidP="00711F91">
      <w:pPr>
        <w:pStyle w:val="Default"/>
        <w:keepNext/>
        <w:rPr>
          <w:rFonts w:asciiTheme="minorHAnsi" w:hAnsiTheme="minorHAnsi"/>
          <w:sz w:val="20"/>
          <w:szCs w:val="20"/>
        </w:rPr>
      </w:pPr>
      <w:r w:rsidRPr="00570552">
        <w:rPr>
          <w:rFonts w:asciiTheme="minorHAnsi" w:hAnsiTheme="minorHAnsi"/>
          <w:b/>
          <w:bCs/>
          <w:sz w:val="20"/>
          <w:szCs w:val="20"/>
        </w:rPr>
        <w:t>Version amendment history</w:t>
      </w:r>
    </w:p>
    <w:tbl>
      <w:tblPr>
        <w:tblStyle w:val="TableGrid"/>
        <w:tblW w:w="8819" w:type="dxa"/>
        <w:tblInd w:w="108" w:type="dxa"/>
        <w:tblLayout w:type="fixed"/>
        <w:tblLook w:val="0000" w:firstRow="0" w:lastRow="0" w:firstColumn="0" w:lastColumn="0" w:noHBand="0" w:noVBand="0"/>
      </w:tblPr>
      <w:tblGrid>
        <w:gridCol w:w="982"/>
        <w:gridCol w:w="1541"/>
        <w:gridCol w:w="6296"/>
      </w:tblGrid>
      <w:tr w:rsidR="00CD6032" w:rsidRPr="00570552" w14:paraId="02999B09" w14:textId="77777777" w:rsidTr="00041FB7">
        <w:trPr>
          <w:trHeight w:val="127"/>
          <w:tblHeader/>
        </w:trPr>
        <w:tc>
          <w:tcPr>
            <w:tcW w:w="982" w:type="dxa"/>
          </w:tcPr>
          <w:p w14:paraId="3484FFE5" w14:textId="77777777" w:rsidR="00CD6032" w:rsidRPr="00570552" w:rsidRDefault="00CD6032" w:rsidP="00711F91">
            <w:pPr>
              <w:pStyle w:val="Default"/>
              <w:keepNext/>
              <w:rPr>
                <w:rFonts w:asciiTheme="minorHAnsi" w:hAnsiTheme="minorHAnsi"/>
                <w:sz w:val="20"/>
                <w:szCs w:val="20"/>
              </w:rPr>
            </w:pPr>
            <w:r w:rsidRPr="00570552">
              <w:rPr>
                <w:rFonts w:asciiTheme="minorHAnsi" w:hAnsiTheme="minorHAnsi"/>
                <w:b/>
                <w:bCs/>
                <w:sz w:val="20"/>
                <w:szCs w:val="20"/>
              </w:rPr>
              <w:t xml:space="preserve">Version </w:t>
            </w:r>
          </w:p>
        </w:tc>
        <w:tc>
          <w:tcPr>
            <w:tcW w:w="1541" w:type="dxa"/>
          </w:tcPr>
          <w:p w14:paraId="2CBE40DE" w14:textId="77777777" w:rsidR="00CD6032" w:rsidRPr="00570552" w:rsidRDefault="00CD6032" w:rsidP="00711F91">
            <w:pPr>
              <w:pStyle w:val="Default"/>
              <w:keepNext/>
              <w:rPr>
                <w:rFonts w:asciiTheme="minorHAnsi" w:hAnsiTheme="minorHAnsi"/>
                <w:sz w:val="20"/>
                <w:szCs w:val="20"/>
              </w:rPr>
            </w:pPr>
            <w:r w:rsidRPr="00570552">
              <w:rPr>
                <w:rFonts w:asciiTheme="minorHAnsi" w:hAnsiTheme="minorHAnsi"/>
                <w:b/>
                <w:bCs/>
                <w:sz w:val="20"/>
                <w:szCs w:val="20"/>
              </w:rPr>
              <w:t xml:space="preserve">Date </w:t>
            </w:r>
          </w:p>
        </w:tc>
        <w:tc>
          <w:tcPr>
            <w:tcW w:w="6296" w:type="dxa"/>
          </w:tcPr>
          <w:p w14:paraId="2F9647F7" w14:textId="77777777" w:rsidR="00CD6032" w:rsidRPr="00570552" w:rsidRDefault="00CD6032" w:rsidP="00711F91">
            <w:pPr>
              <w:pStyle w:val="Default"/>
              <w:keepNext/>
              <w:rPr>
                <w:rFonts w:asciiTheme="minorHAnsi" w:hAnsiTheme="minorHAnsi"/>
                <w:sz w:val="20"/>
                <w:szCs w:val="20"/>
              </w:rPr>
            </w:pPr>
            <w:r w:rsidRPr="00570552">
              <w:rPr>
                <w:rFonts w:asciiTheme="minorHAnsi" w:hAnsiTheme="minorHAnsi"/>
                <w:b/>
                <w:bCs/>
                <w:sz w:val="20"/>
                <w:szCs w:val="20"/>
              </w:rPr>
              <w:t xml:space="preserve">Reason for change </w:t>
            </w:r>
          </w:p>
        </w:tc>
      </w:tr>
      <w:tr w:rsidR="00CD6032" w:rsidRPr="00570552" w14:paraId="0755ED86" w14:textId="77777777" w:rsidTr="00041FB7">
        <w:trPr>
          <w:trHeight w:val="126"/>
        </w:trPr>
        <w:tc>
          <w:tcPr>
            <w:tcW w:w="982" w:type="dxa"/>
          </w:tcPr>
          <w:p w14:paraId="6E7C79D2" w14:textId="77777777" w:rsidR="00CD6032" w:rsidRPr="00570552" w:rsidRDefault="00CD6032" w:rsidP="00A61D82">
            <w:pPr>
              <w:pStyle w:val="Default"/>
              <w:rPr>
                <w:rFonts w:asciiTheme="minorHAnsi" w:hAnsiTheme="minorHAnsi"/>
                <w:sz w:val="20"/>
                <w:szCs w:val="20"/>
              </w:rPr>
            </w:pPr>
            <w:r w:rsidRPr="00570552">
              <w:rPr>
                <w:rFonts w:asciiTheme="minorHAnsi" w:hAnsiTheme="minorHAnsi"/>
                <w:sz w:val="20"/>
                <w:szCs w:val="20"/>
              </w:rPr>
              <w:t xml:space="preserve">1.0 </w:t>
            </w:r>
          </w:p>
        </w:tc>
        <w:tc>
          <w:tcPr>
            <w:tcW w:w="1541" w:type="dxa"/>
          </w:tcPr>
          <w:p w14:paraId="44F86BB8" w14:textId="77777777" w:rsidR="00CD6032" w:rsidRPr="00570552" w:rsidRDefault="00CD6032" w:rsidP="00A61D82">
            <w:pPr>
              <w:pStyle w:val="Default"/>
              <w:rPr>
                <w:rFonts w:asciiTheme="minorHAnsi" w:hAnsiTheme="minorHAnsi"/>
                <w:sz w:val="20"/>
                <w:szCs w:val="20"/>
              </w:rPr>
            </w:pPr>
            <w:r w:rsidRPr="00570552">
              <w:rPr>
                <w:rFonts w:asciiTheme="minorHAnsi" w:hAnsiTheme="minorHAnsi"/>
                <w:sz w:val="20"/>
                <w:szCs w:val="20"/>
              </w:rPr>
              <w:t xml:space="preserve">October 2012 </w:t>
            </w:r>
          </w:p>
        </w:tc>
        <w:tc>
          <w:tcPr>
            <w:tcW w:w="6296" w:type="dxa"/>
          </w:tcPr>
          <w:p w14:paraId="1CA03776" w14:textId="77777777" w:rsidR="00CD6032" w:rsidRPr="00570552" w:rsidRDefault="00CD6032" w:rsidP="00A61D82">
            <w:pPr>
              <w:pStyle w:val="Default"/>
              <w:rPr>
                <w:rFonts w:asciiTheme="minorHAnsi" w:hAnsiTheme="minorHAnsi"/>
                <w:sz w:val="20"/>
                <w:szCs w:val="20"/>
              </w:rPr>
            </w:pPr>
            <w:r w:rsidRPr="00570552">
              <w:rPr>
                <w:rFonts w:asciiTheme="minorHAnsi" w:hAnsiTheme="minorHAnsi"/>
                <w:sz w:val="20"/>
                <w:szCs w:val="20"/>
              </w:rPr>
              <w:t xml:space="preserve">Creation and approval by the Board of Governors </w:t>
            </w:r>
          </w:p>
        </w:tc>
      </w:tr>
      <w:tr w:rsidR="006D08A8" w:rsidRPr="00570552" w14:paraId="194E913A" w14:textId="77777777" w:rsidTr="00041FB7">
        <w:trPr>
          <w:trHeight w:val="126"/>
        </w:trPr>
        <w:tc>
          <w:tcPr>
            <w:tcW w:w="982" w:type="dxa"/>
          </w:tcPr>
          <w:p w14:paraId="55D8B3B0" w14:textId="77777777" w:rsidR="006D08A8" w:rsidRPr="00570552" w:rsidRDefault="006D08A8" w:rsidP="00A61D82">
            <w:pPr>
              <w:pStyle w:val="Default"/>
              <w:rPr>
                <w:rFonts w:asciiTheme="minorHAnsi" w:hAnsiTheme="minorHAnsi"/>
                <w:sz w:val="20"/>
                <w:szCs w:val="20"/>
              </w:rPr>
            </w:pPr>
            <w:r>
              <w:rPr>
                <w:rFonts w:asciiTheme="minorHAnsi" w:hAnsiTheme="minorHAnsi"/>
                <w:sz w:val="20"/>
                <w:szCs w:val="20"/>
              </w:rPr>
              <w:t>1.1</w:t>
            </w:r>
          </w:p>
        </w:tc>
        <w:tc>
          <w:tcPr>
            <w:tcW w:w="1541" w:type="dxa"/>
          </w:tcPr>
          <w:p w14:paraId="5554E0A6" w14:textId="77777777" w:rsidR="006D08A8" w:rsidRPr="00570552" w:rsidRDefault="00201AB9" w:rsidP="00A61D82">
            <w:pPr>
              <w:pStyle w:val="Default"/>
              <w:rPr>
                <w:rFonts w:asciiTheme="minorHAnsi" w:hAnsiTheme="minorHAnsi"/>
                <w:sz w:val="20"/>
                <w:szCs w:val="20"/>
              </w:rPr>
            </w:pPr>
            <w:proofErr w:type="gramStart"/>
            <w:r>
              <w:rPr>
                <w:rFonts w:asciiTheme="minorHAnsi" w:hAnsiTheme="minorHAnsi"/>
                <w:sz w:val="20"/>
                <w:szCs w:val="20"/>
              </w:rPr>
              <w:t xml:space="preserve">Sept </w:t>
            </w:r>
            <w:r w:rsidR="006D08A8">
              <w:rPr>
                <w:rFonts w:asciiTheme="minorHAnsi" w:hAnsiTheme="minorHAnsi"/>
                <w:sz w:val="20"/>
                <w:szCs w:val="20"/>
              </w:rPr>
              <w:t xml:space="preserve"> 2017</w:t>
            </w:r>
            <w:proofErr w:type="gramEnd"/>
          </w:p>
        </w:tc>
        <w:tc>
          <w:tcPr>
            <w:tcW w:w="6296" w:type="dxa"/>
          </w:tcPr>
          <w:p w14:paraId="3BB82004" w14:textId="77777777" w:rsidR="006D08A8" w:rsidRPr="00570552" w:rsidRDefault="006D08A8" w:rsidP="00A61D82">
            <w:pPr>
              <w:pStyle w:val="Default"/>
              <w:rPr>
                <w:rFonts w:asciiTheme="minorHAnsi" w:hAnsiTheme="minorHAnsi"/>
                <w:sz w:val="20"/>
                <w:szCs w:val="20"/>
              </w:rPr>
            </w:pPr>
            <w:r>
              <w:rPr>
                <w:rFonts w:asciiTheme="minorHAnsi" w:hAnsiTheme="minorHAnsi"/>
                <w:sz w:val="20"/>
                <w:szCs w:val="20"/>
              </w:rPr>
              <w:t>Data Protection Guardian changed to Information Governance Guardian; Records</w:t>
            </w:r>
            <w:r w:rsidR="000E2431">
              <w:rPr>
                <w:rFonts w:asciiTheme="minorHAnsi" w:hAnsiTheme="minorHAnsi"/>
                <w:sz w:val="20"/>
                <w:szCs w:val="20"/>
              </w:rPr>
              <w:t xml:space="preserve"> Management Office changed to Information Governance Office; links updated</w:t>
            </w:r>
          </w:p>
        </w:tc>
      </w:tr>
      <w:tr w:rsidR="00487287" w:rsidRPr="00570552" w14:paraId="0442139C" w14:textId="77777777" w:rsidTr="00041FB7">
        <w:trPr>
          <w:trHeight w:val="126"/>
        </w:trPr>
        <w:tc>
          <w:tcPr>
            <w:tcW w:w="982" w:type="dxa"/>
          </w:tcPr>
          <w:p w14:paraId="39D7D509" w14:textId="77777777" w:rsidR="00487287" w:rsidRDefault="00487287" w:rsidP="00A61D82">
            <w:pPr>
              <w:pStyle w:val="Default"/>
              <w:rPr>
                <w:rFonts w:asciiTheme="minorHAnsi" w:hAnsiTheme="minorHAnsi"/>
                <w:sz w:val="20"/>
                <w:szCs w:val="20"/>
              </w:rPr>
            </w:pPr>
            <w:r>
              <w:rPr>
                <w:rFonts w:asciiTheme="minorHAnsi" w:hAnsiTheme="minorHAnsi"/>
                <w:sz w:val="20"/>
                <w:szCs w:val="20"/>
              </w:rPr>
              <w:t>1.2</w:t>
            </w:r>
          </w:p>
        </w:tc>
        <w:tc>
          <w:tcPr>
            <w:tcW w:w="1541" w:type="dxa"/>
          </w:tcPr>
          <w:p w14:paraId="4CD9870E" w14:textId="77777777" w:rsidR="00487287" w:rsidRDefault="00487287" w:rsidP="00A61D82">
            <w:pPr>
              <w:pStyle w:val="Default"/>
              <w:rPr>
                <w:rFonts w:asciiTheme="minorHAnsi" w:hAnsiTheme="minorHAnsi"/>
                <w:sz w:val="20"/>
                <w:szCs w:val="20"/>
              </w:rPr>
            </w:pPr>
            <w:r>
              <w:rPr>
                <w:rFonts w:asciiTheme="minorHAnsi" w:hAnsiTheme="minorHAnsi"/>
                <w:sz w:val="20"/>
                <w:szCs w:val="20"/>
              </w:rPr>
              <w:t>December 2017</w:t>
            </w:r>
          </w:p>
        </w:tc>
        <w:tc>
          <w:tcPr>
            <w:tcW w:w="6296" w:type="dxa"/>
          </w:tcPr>
          <w:p w14:paraId="53502F92" w14:textId="77777777" w:rsidR="00487287" w:rsidRDefault="00225A77" w:rsidP="00225A77">
            <w:pPr>
              <w:pStyle w:val="Default"/>
              <w:rPr>
                <w:rFonts w:asciiTheme="minorHAnsi" w:hAnsiTheme="minorHAnsi"/>
                <w:sz w:val="20"/>
                <w:szCs w:val="20"/>
              </w:rPr>
            </w:pPr>
            <w:r>
              <w:rPr>
                <w:rFonts w:asciiTheme="minorHAnsi" w:hAnsiTheme="minorHAnsi"/>
                <w:sz w:val="20"/>
                <w:szCs w:val="20"/>
              </w:rPr>
              <w:t>Minor changes: for consistency with other policies; defined a record; added authentication; removed explicit legislation reference</w:t>
            </w:r>
          </w:p>
        </w:tc>
      </w:tr>
      <w:tr w:rsidR="00D85B8E" w:rsidRPr="00570552" w14:paraId="095627BC" w14:textId="77777777" w:rsidTr="00041FB7">
        <w:trPr>
          <w:trHeight w:val="126"/>
        </w:trPr>
        <w:tc>
          <w:tcPr>
            <w:tcW w:w="982" w:type="dxa"/>
          </w:tcPr>
          <w:p w14:paraId="52860A0C" w14:textId="77777777" w:rsidR="00D85B8E" w:rsidRDefault="00D85B8E" w:rsidP="00A61D82">
            <w:pPr>
              <w:pStyle w:val="Default"/>
              <w:rPr>
                <w:rFonts w:asciiTheme="minorHAnsi" w:hAnsiTheme="minorHAnsi"/>
                <w:sz w:val="20"/>
                <w:szCs w:val="20"/>
              </w:rPr>
            </w:pPr>
            <w:r>
              <w:rPr>
                <w:rFonts w:asciiTheme="minorHAnsi" w:hAnsiTheme="minorHAnsi"/>
                <w:sz w:val="20"/>
                <w:szCs w:val="20"/>
              </w:rPr>
              <w:t>1.3</w:t>
            </w:r>
          </w:p>
        </w:tc>
        <w:tc>
          <w:tcPr>
            <w:tcW w:w="1541" w:type="dxa"/>
          </w:tcPr>
          <w:p w14:paraId="5168445E" w14:textId="77777777" w:rsidR="00D85B8E" w:rsidRDefault="00852208" w:rsidP="00852208">
            <w:pPr>
              <w:pStyle w:val="Default"/>
              <w:rPr>
                <w:rFonts w:asciiTheme="minorHAnsi" w:hAnsiTheme="minorHAnsi"/>
                <w:sz w:val="20"/>
                <w:szCs w:val="20"/>
              </w:rPr>
            </w:pPr>
            <w:r>
              <w:rPr>
                <w:rFonts w:asciiTheme="minorHAnsi" w:hAnsiTheme="minorHAnsi"/>
                <w:sz w:val="20"/>
                <w:szCs w:val="20"/>
              </w:rPr>
              <w:t xml:space="preserve">8 </w:t>
            </w:r>
            <w:r w:rsidR="00D85B8E">
              <w:rPr>
                <w:rFonts w:asciiTheme="minorHAnsi" w:hAnsiTheme="minorHAnsi"/>
                <w:sz w:val="20"/>
                <w:szCs w:val="20"/>
              </w:rPr>
              <w:t>Jan 2018</w:t>
            </w:r>
          </w:p>
        </w:tc>
        <w:tc>
          <w:tcPr>
            <w:tcW w:w="6296" w:type="dxa"/>
          </w:tcPr>
          <w:p w14:paraId="38FB663B" w14:textId="77777777" w:rsidR="00D85B8E" w:rsidRDefault="00D85B8E" w:rsidP="00D85B8E">
            <w:pPr>
              <w:pStyle w:val="Default"/>
              <w:rPr>
                <w:rFonts w:asciiTheme="minorHAnsi" w:hAnsiTheme="minorHAnsi"/>
                <w:sz w:val="20"/>
                <w:szCs w:val="20"/>
              </w:rPr>
            </w:pPr>
            <w:r>
              <w:rPr>
                <w:rFonts w:asciiTheme="minorHAnsi" w:hAnsiTheme="minorHAnsi"/>
                <w:sz w:val="20"/>
                <w:szCs w:val="20"/>
              </w:rPr>
              <w:t>Insertion following Risk and Emergency Management Group recommendation: email deletion; email not appropriate for record storage</w:t>
            </w:r>
            <w:r w:rsidR="00852208">
              <w:rPr>
                <w:rFonts w:asciiTheme="minorHAnsi" w:hAnsiTheme="minorHAnsi"/>
                <w:sz w:val="20"/>
                <w:szCs w:val="20"/>
              </w:rPr>
              <w:t xml:space="preserve"> – Approved by IGC 23 Jan 2018</w:t>
            </w:r>
            <w:r>
              <w:rPr>
                <w:rFonts w:asciiTheme="minorHAnsi" w:hAnsiTheme="minorHAnsi"/>
                <w:sz w:val="20"/>
                <w:szCs w:val="20"/>
              </w:rPr>
              <w:t xml:space="preserve"> </w:t>
            </w:r>
          </w:p>
        </w:tc>
      </w:tr>
      <w:tr w:rsidR="00852208" w:rsidRPr="00570552" w14:paraId="5A9C191A" w14:textId="77777777" w:rsidTr="00041FB7">
        <w:trPr>
          <w:trHeight w:val="126"/>
        </w:trPr>
        <w:tc>
          <w:tcPr>
            <w:tcW w:w="982" w:type="dxa"/>
          </w:tcPr>
          <w:p w14:paraId="63508DCD" w14:textId="77777777" w:rsidR="00852208" w:rsidRDefault="00852208" w:rsidP="00A61D82">
            <w:pPr>
              <w:pStyle w:val="Default"/>
              <w:rPr>
                <w:rFonts w:asciiTheme="minorHAnsi" w:hAnsiTheme="minorHAnsi"/>
                <w:sz w:val="20"/>
                <w:szCs w:val="20"/>
              </w:rPr>
            </w:pPr>
            <w:r>
              <w:rPr>
                <w:rFonts w:asciiTheme="minorHAnsi" w:hAnsiTheme="minorHAnsi"/>
                <w:sz w:val="20"/>
                <w:szCs w:val="20"/>
              </w:rPr>
              <w:t>1.4</w:t>
            </w:r>
          </w:p>
        </w:tc>
        <w:tc>
          <w:tcPr>
            <w:tcW w:w="1541" w:type="dxa"/>
          </w:tcPr>
          <w:p w14:paraId="5711ACBD" w14:textId="77777777" w:rsidR="00852208" w:rsidRDefault="00852208" w:rsidP="00A61D82">
            <w:pPr>
              <w:pStyle w:val="Default"/>
              <w:rPr>
                <w:rFonts w:asciiTheme="minorHAnsi" w:hAnsiTheme="minorHAnsi"/>
                <w:sz w:val="20"/>
                <w:szCs w:val="20"/>
              </w:rPr>
            </w:pPr>
            <w:r>
              <w:rPr>
                <w:rFonts w:asciiTheme="minorHAnsi" w:hAnsiTheme="minorHAnsi"/>
                <w:sz w:val="20"/>
                <w:szCs w:val="20"/>
              </w:rPr>
              <w:t>24 Jan 2018</w:t>
            </w:r>
          </w:p>
        </w:tc>
        <w:tc>
          <w:tcPr>
            <w:tcW w:w="6296" w:type="dxa"/>
          </w:tcPr>
          <w:p w14:paraId="42672CDF" w14:textId="77777777" w:rsidR="00852208" w:rsidRDefault="00852208" w:rsidP="00D85B8E">
            <w:pPr>
              <w:pStyle w:val="Default"/>
              <w:rPr>
                <w:rFonts w:asciiTheme="minorHAnsi" w:hAnsiTheme="minorHAnsi"/>
                <w:sz w:val="20"/>
                <w:szCs w:val="20"/>
              </w:rPr>
            </w:pPr>
            <w:r>
              <w:rPr>
                <w:rFonts w:asciiTheme="minorHAnsi" w:hAnsiTheme="minorHAnsi"/>
                <w:sz w:val="20"/>
                <w:szCs w:val="20"/>
              </w:rPr>
              <w:t>Minor changes required by OGC</w:t>
            </w:r>
            <w:r w:rsidR="00334D01">
              <w:rPr>
                <w:rFonts w:asciiTheme="minorHAnsi" w:hAnsiTheme="minorHAnsi"/>
                <w:sz w:val="20"/>
                <w:szCs w:val="20"/>
              </w:rPr>
              <w:t xml:space="preserve"> – sent to PRC for endorsement on 6 Feb 2018</w:t>
            </w:r>
          </w:p>
        </w:tc>
      </w:tr>
      <w:tr w:rsidR="004C6BC3" w:rsidRPr="00570552" w14:paraId="35C3E70B" w14:textId="77777777" w:rsidTr="00041FB7">
        <w:trPr>
          <w:trHeight w:val="126"/>
        </w:trPr>
        <w:tc>
          <w:tcPr>
            <w:tcW w:w="982" w:type="dxa"/>
          </w:tcPr>
          <w:p w14:paraId="6C964F70" w14:textId="77777777" w:rsidR="004C6BC3" w:rsidRDefault="004C6BC3" w:rsidP="00A61D82">
            <w:pPr>
              <w:pStyle w:val="Default"/>
              <w:rPr>
                <w:rFonts w:asciiTheme="minorHAnsi" w:hAnsiTheme="minorHAnsi"/>
                <w:sz w:val="20"/>
                <w:szCs w:val="20"/>
              </w:rPr>
            </w:pPr>
            <w:r>
              <w:rPr>
                <w:rFonts w:asciiTheme="minorHAnsi" w:hAnsiTheme="minorHAnsi"/>
                <w:sz w:val="20"/>
                <w:szCs w:val="20"/>
              </w:rPr>
              <w:t>1.5</w:t>
            </w:r>
          </w:p>
        </w:tc>
        <w:tc>
          <w:tcPr>
            <w:tcW w:w="1541" w:type="dxa"/>
          </w:tcPr>
          <w:p w14:paraId="66ECBAB0" w14:textId="77777777" w:rsidR="004C6BC3" w:rsidRDefault="004C6BC3" w:rsidP="00A61D82">
            <w:pPr>
              <w:pStyle w:val="Default"/>
              <w:rPr>
                <w:rFonts w:asciiTheme="minorHAnsi" w:hAnsiTheme="minorHAnsi"/>
                <w:sz w:val="20"/>
                <w:szCs w:val="20"/>
              </w:rPr>
            </w:pPr>
            <w:r>
              <w:rPr>
                <w:rFonts w:asciiTheme="minorHAnsi" w:hAnsiTheme="minorHAnsi"/>
                <w:sz w:val="20"/>
                <w:szCs w:val="20"/>
              </w:rPr>
              <w:t>8 Nov 2018</w:t>
            </w:r>
          </w:p>
        </w:tc>
        <w:tc>
          <w:tcPr>
            <w:tcW w:w="6296" w:type="dxa"/>
          </w:tcPr>
          <w:p w14:paraId="00C1CBF8" w14:textId="77777777" w:rsidR="004C6BC3" w:rsidRDefault="004C6BC3" w:rsidP="003F69E7">
            <w:pPr>
              <w:pStyle w:val="Default"/>
              <w:rPr>
                <w:rFonts w:asciiTheme="minorHAnsi" w:hAnsiTheme="minorHAnsi"/>
                <w:sz w:val="20"/>
                <w:szCs w:val="20"/>
              </w:rPr>
            </w:pPr>
            <w:r>
              <w:rPr>
                <w:rFonts w:asciiTheme="minorHAnsi" w:hAnsiTheme="minorHAnsi"/>
                <w:sz w:val="20"/>
                <w:szCs w:val="20"/>
              </w:rPr>
              <w:t xml:space="preserve">Minor changes: </w:t>
            </w:r>
            <w:r w:rsidR="005B316C">
              <w:rPr>
                <w:rFonts w:asciiTheme="minorHAnsi" w:hAnsiTheme="minorHAnsi"/>
                <w:sz w:val="20"/>
                <w:szCs w:val="20"/>
              </w:rPr>
              <w:t xml:space="preserve">analytics requirements; to reflect email management practice – </w:t>
            </w:r>
            <w:r w:rsidR="003F69E7">
              <w:rPr>
                <w:rFonts w:asciiTheme="minorHAnsi" w:hAnsiTheme="minorHAnsi"/>
                <w:sz w:val="20"/>
                <w:szCs w:val="20"/>
              </w:rPr>
              <w:t>approved by IGC</w:t>
            </w:r>
            <w:r w:rsidR="005B316C">
              <w:rPr>
                <w:rFonts w:asciiTheme="minorHAnsi" w:hAnsiTheme="minorHAnsi"/>
                <w:sz w:val="20"/>
                <w:szCs w:val="20"/>
              </w:rPr>
              <w:t xml:space="preserve"> on </w:t>
            </w:r>
            <w:r w:rsidR="003F69E7">
              <w:rPr>
                <w:rFonts w:asciiTheme="minorHAnsi" w:hAnsiTheme="minorHAnsi"/>
                <w:sz w:val="20"/>
                <w:szCs w:val="20"/>
              </w:rPr>
              <w:t>4 December</w:t>
            </w:r>
            <w:r w:rsidR="005B316C">
              <w:rPr>
                <w:rFonts w:asciiTheme="minorHAnsi" w:hAnsiTheme="minorHAnsi"/>
                <w:sz w:val="20"/>
                <w:szCs w:val="20"/>
              </w:rPr>
              <w:t xml:space="preserve"> 2018</w:t>
            </w:r>
          </w:p>
        </w:tc>
      </w:tr>
      <w:tr w:rsidR="007B7D76" w:rsidRPr="00570552" w14:paraId="3A8EB4DE" w14:textId="77777777" w:rsidTr="00041FB7">
        <w:trPr>
          <w:trHeight w:val="126"/>
        </w:trPr>
        <w:tc>
          <w:tcPr>
            <w:tcW w:w="982" w:type="dxa"/>
          </w:tcPr>
          <w:p w14:paraId="4E99BD93" w14:textId="690110F9" w:rsidR="007B7D76" w:rsidRDefault="007B7D76" w:rsidP="00A61D82">
            <w:pPr>
              <w:pStyle w:val="Default"/>
              <w:rPr>
                <w:rFonts w:asciiTheme="minorHAnsi" w:hAnsiTheme="minorHAnsi"/>
                <w:sz w:val="20"/>
                <w:szCs w:val="20"/>
              </w:rPr>
            </w:pPr>
            <w:r>
              <w:rPr>
                <w:rFonts w:asciiTheme="minorHAnsi" w:hAnsiTheme="minorHAnsi"/>
                <w:sz w:val="20"/>
                <w:szCs w:val="20"/>
              </w:rPr>
              <w:t>1.6</w:t>
            </w:r>
          </w:p>
        </w:tc>
        <w:tc>
          <w:tcPr>
            <w:tcW w:w="1541" w:type="dxa"/>
          </w:tcPr>
          <w:p w14:paraId="7B0A945A" w14:textId="0148E2AA" w:rsidR="007B7D76" w:rsidRDefault="00335AC5" w:rsidP="00A61D82">
            <w:pPr>
              <w:pStyle w:val="Default"/>
              <w:rPr>
                <w:rFonts w:asciiTheme="minorHAnsi" w:hAnsiTheme="minorHAnsi"/>
                <w:sz w:val="20"/>
                <w:szCs w:val="20"/>
              </w:rPr>
            </w:pPr>
            <w:r>
              <w:rPr>
                <w:rFonts w:asciiTheme="minorHAnsi" w:hAnsiTheme="minorHAnsi"/>
                <w:sz w:val="20"/>
                <w:szCs w:val="20"/>
              </w:rPr>
              <w:t>26 Aug 2020</w:t>
            </w:r>
          </w:p>
        </w:tc>
        <w:tc>
          <w:tcPr>
            <w:tcW w:w="6295" w:type="dxa"/>
          </w:tcPr>
          <w:p w14:paraId="5FEA4CBC" w14:textId="02C5CBF1" w:rsidR="007B7D76" w:rsidRDefault="007B7D76" w:rsidP="003F69E7">
            <w:pPr>
              <w:pStyle w:val="Default"/>
              <w:rPr>
                <w:rFonts w:asciiTheme="minorHAnsi" w:hAnsiTheme="minorHAnsi"/>
                <w:sz w:val="20"/>
                <w:szCs w:val="20"/>
              </w:rPr>
            </w:pPr>
            <w:r>
              <w:rPr>
                <w:rFonts w:asciiTheme="minorHAnsi" w:hAnsiTheme="minorHAnsi"/>
                <w:sz w:val="20"/>
                <w:szCs w:val="20"/>
              </w:rPr>
              <w:t>Updated links</w:t>
            </w:r>
          </w:p>
        </w:tc>
      </w:tr>
      <w:tr w:rsidR="006A08BB" w:rsidRPr="00570552" w14:paraId="76C6C893" w14:textId="77777777" w:rsidTr="00041FB7">
        <w:trPr>
          <w:trHeight w:val="126"/>
        </w:trPr>
        <w:tc>
          <w:tcPr>
            <w:tcW w:w="982" w:type="dxa"/>
          </w:tcPr>
          <w:p w14:paraId="72FC03F2" w14:textId="1D26D9C3" w:rsidR="001E0F7B" w:rsidRDefault="001E0F7B" w:rsidP="00A61D82">
            <w:pPr>
              <w:pStyle w:val="Default"/>
              <w:rPr>
                <w:rFonts w:asciiTheme="minorHAnsi" w:hAnsiTheme="minorHAnsi"/>
                <w:sz w:val="20"/>
                <w:szCs w:val="20"/>
              </w:rPr>
            </w:pPr>
            <w:r>
              <w:rPr>
                <w:rFonts w:asciiTheme="minorHAnsi" w:hAnsiTheme="minorHAnsi"/>
                <w:sz w:val="20"/>
                <w:szCs w:val="20"/>
              </w:rPr>
              <w:t>1.</w:t>
            </w:r>
            <w:r w:rsidR="007B7D76">
              <w:rPr>
                <w:rFonts w:asciiTheme="minorHAnsi" w:hAnsiTheme="minorHAnsi"/>
                <w:sz w:val="20"/>
                <w:szCs w:val="20"/>
              </w:rPr>
              <w:t>7</w:t>
            </w:r>
          </w:p>
        </w:tc>
        <w:tc>
          <w:tcPr>
            <w:tcW w:w="1541" w:type="dxa"/>
          </w:tcPr>
          <w:p w14:paraId="49304516" w14:textId="4480247D" w:rsidR="001E0F7B" w:rsidRDefault="001E0F7B" w:rsidP="00A61D82">
            <w:pPr>
              <w:pStyle w:val="Default"/>
              <w:rPr>
                <w:rFonts w:asciiTheme="minorHAnsi" w:hAnsiTheme="minorHAnsi"/>
                <w:sz w:val="20"/>
                <w:szCs w:val="20"/>
              </w:rPr>
            </w:pPr>
            <w:r>
              <w:rPr>
                <w:rFonts w:asciiTheme="minorHAnsi" w:hAnsiTheme="minorHAnsi"/>
                <w:sz w:val="20"/>
                <w:szCs w:val="20"/>
              </w:rPr>
              <w:t>1</w:t>
            </w:r>
            <w:r w:rsidR="00A51371">
              <w:rPr>
                <w:rFonts w:asciiTheme="minorHAnsi" w:hAnsiTheme="minorHAnsi"/>
                <w:sz w:val="20"/>
                <w:szCs w:val="20"/>
              </w:rPr>
              <w:t>3</w:t>
            </w:r>
            <w:r w:rsidR="00AF7A4D">
              <w:rPr>
                <w:rFonts w:asciiTheme="minorHAnsi" w:hAnsiTheme="minorHAnsi"/>
                <w:sz w:val="20"/>
                <w:szCs w:val="20"/>
              </w:rPr>
              <w:t xml:space="preserve"> Oct 2022</w:t>
            </w:r>
          </w:p>
        </w:tc>
        <w:tc>
          <w:tcPr>
            <w:tcW w:w="6295" w:type="dxa"/>
          </w:tcPr>
          <w:p w14:paraId="5BD745AA" w14:textId="13AF6900" w:rsidR="001E0F7B" w:rsidRDefault="001E0F7B" w:rsidP="003F69E7">
            <w:pPr>
              <w:pStyle w:val="Default"/>
              <w:rPr>
                <w:rFonts w:asciiTheme="minorHAnsi" w:hAnsiTheme="minorHAnsi"/>
                <w:sz w:val="20"/>
                <w:szCs w:val="20"/>
              </w:rPr>
            </w:pPr>
            <w:r>
              <w:rPr>
                <w:rFonts w:asciiTheme="minorHAnsi" w:hAnsiTheme="minorHAnsi"/>
                <w:sz w:val="20"/>
                <w:szCs w:val="20"/>
              </w:rPr>
              <w:t xml:space="preserve">Review of the policy and </w:t>
            </w:r>
            <w:r w:rsidR="00D050BF">
              <w:rPr>
                <w:rFonts w:asciiTheme="minorHAnsi" w:hAnsiTheme="minorHAnsi"/>
                <w:sz w:val="20"/>
                <w:szCs w:val="20"/>
              </w:rPr>
              <w:t xml:space="preserve">high level review of </w:t>
            </w:r>
            <w:hyperlink r:id="rId12" w:anchor="iso:std:iso:15489:-1:ed-2:v1:en" w:history="1">
              <w:r w:rsidR="005A4BFC" w:rsidRPr="00EA0F64">
                <w:rPr>
                  <w:rStyle w:val="Hyperlink"/>
                  <w:rFonts w:asciiTheme="minorHAnsi" w:eastAsiaTheme="minorEastAsia" w:hAnsiTheme="minorHAnsi"/>
                  <w:sz w:val="20"/>
                  <w:szCs w:val="20"/>
                </w:rPr>
                <w:t>ISO 154</w:t>
              </w:r>
              <w:r w:rsidR="00211C37" w:rsidRPr="00EA0F64">
                <w:rPr>
                  <w:rStyle w:val="Hyperlink"/>
                  <w:rFonts w:asciiTheme="minorHAnsi" w:hAnsiTheme="minorHAnsi"/>
                  <w:sz w:val="20"/>
                  <w:szCs w:val="20"/>
                </w:rPr>
                <w:t>89</w:t>
              </w:r>
            </w:hyperlink>
            <w:r w:rsidR="00211C37">
              <w:rPr>
                <w:rFonts w:asciiTheme="minorHAnsi" w:hAnsiTheme="minorHAnsi"/>
                <w:sz w:val="20"/>
                <w:szCs w:val="20"/>
              </w:rPr>
              <w:t xml:space="preserve"> </w:t>
            </w:r>
            <w:r w:rsidR="00EA0F64">
              <w:rPr>
                <w:rFonts w:asciiTheme="minorHAnsi" w:hAnsiTheme="minorHAnsi"/>
                <w:sz w:val="20"/>
                <w:szCs w:val="20"/>
              </w:rPr>
              <w:t xml:space="preserve">and have included </w:t>
            </w:r>
            <w:r w:rsidR="00AC3E5F">
              <w:rPr>
                <w:rFonts w:asciiTheme="minorHAnsi" w:hAnsiTheme="minorHAnsi"/>
                <w:sz w:val="20"/>
                <w:szCs w:val="20"/>
              </w:rPr>
              <w:t xml:space="preserve"> more </w:t>
            </w:r>
            <w:r w:rsidR="00630C9D">
              <w:rPr>
                <w:rFonts w:asciiTheme="minorHAnsi" w:hAnsiTheme="minorHAnsi"/>
                <w:sz w:val="20"/>
                <w:szCs w:val="20"/>
              </w:rPr>
              <w:t xml:space="preserve">modern language </w:t>
            </w:r>
            <w:r w:rsidR="00EA0F64">
              <w:rPr>
                <w:rFonts w:asciiTheme="minorHAnsi" w:hAnsiTheme="minorHAnsi"/>
                <w:sz w:val="20"/>
                <w:szCs w:val="20"/>
              </w:rPr>
              <w:t>to articulate the benefits of good records management</w:t>
            </w:r>
            <w:r w:rsidR="00A51371">
              <w:rPr>
                <w:rFonts w:asciiTheme="minorHAnsi" w:hAnsiTheme="minorHAnsi"/>
                <w:sz w:val="20"/>
                <w:szCs w:val="20"/>
              </w:rPr>
              <w:t>.</w:t>
            </w:r>
            <w:r w:rsidR="005D2EB7">
              <w:rPr>
                <w:rFonts w:asciiTheme="minorHAnsi" w:hAnsiTheme="minorHAnsi"/>
                <w:sz w:val="20"/>
                <w:szCs w:val="20"/>
              </w:rPr>
              <w:t xml:space="preserve"> Also added a recommendation </w:t>
            </w:r>
            <w:r w:rsidR="00720A00">
              <w:rPr>
                <w:rFonts w:asciiTheme="minorHAnsi" w:hAnsiTheme="minorHAnsi"/>
                <w:sz w:val="20"/>
                <w:szCs w:val="20"/>
              </w:rPr>
              <w:t xml:space="preserve">to use links to documents </w:t>
            </w:r>
            <w:r w:rsidR="001913E3">
              <w:rPr>
                <w:rFonts w:asciiTheme="minorHAnsi" w:hAnsiTheme="minorHAnsi"/>
                <w:sz w:val="20"/>
                <w:szCs w:val="20"/>
              </w:rPr>
              <w:t xml:space="preserve">within email </w:t>
            </w:r>
            <w:proofErr w:type="spellStart"/>
            <w:r w:rsidR="001913E3">
              <w:rPr>
                <w:rFonts w:asciiTheme="minorHAnsi" w:hAnsiTheme="minorHAnsi"/>
                <w:sz w:val="20"/>
                <w:szCs w:val="20"/>
              </w:rPr>
              <w:t>ie</w:t>
            </w:r>
            <w:proofErr w:type="spellEnd"/>
            <w:r w:rsidR="001913E3">
              <w:rPr>
                <w:rFonts w:asciiTheme="minorHAnsi" w:hAnsiTheme="minorHAnsi"/>
                <w:sz w:val="20"/>
                <w:szCs w:val="20"/>
              </w:rPr>
              <w:t xml:space="preserve"> reduce the number of attachments.</w:t>
            </w:r>
            <w:r w:rsidR="00A51371">
              <w:rPr>
                <w:rFonts w:asciiTheme="minorHAnsi" w:hAnsiTheme="minorHAnsi"/>
                <w:sz w:val="20"/>
                <w:szCs w:val="20"/>
              </w:rPr>
              <w:t xml:space="preserve"> Minor formatting changes. </w:t>
            </w:r>
          </w:p>
        </w:tc>
      </w:tr>
      <w:tr w:rsidR="00677394" w:rsidRPr="00570552" w14:paraId="0AE46B7B" w14:textId="77777777" w:rsidTr="00041FB7">
        <w:trPr>
          <w:trHeight w:val="126"/>
        </w:trPr>
        <w:tc>
          <w:tcPr>
            <w:tcW w:w="982" w:type="dxa"/>
          </w:tcPr>
          <w:p w14:paraId="7B12C9EE" w14:textId="6596E748" w:rsidR="00677394" w:rsidRDefault="00677394" w:rsidP="00A61D82">
            <w:pPr>
              <w:pStyle w:val="Default"/>
              <w:rPr>
                <w:rFonts w:asciiTheme="minorHAnsi" w:hAnsiTheme="minorHAnsi"/>
                <w:sz w:val="20"/>
                <w:szCs w:val="20"/>
              </w:rPr>
            </w:pPr>
            <w:r>
              <w:rPr>
                <w:rFonts w:asciiTheme="minorHAnsi" w:hAnsiTheme="minorHAnsi"/>
                <w:sz w:val="20"/>
                <w:szCs w:val="20"/>
              </w:rPr>
              <w:t>1.8</w:t>
            </w:r>
          </w:p>
        </w:tc>
        <w:tc>
          <w:tcPr>
            <w:tcW w:w="1541" w:type="dxa"/>
          </w:tcPr>
          <w:p w14:paraId="1AD9BA75" w14:textId="05104D04" w:rsidR="00677394" w:rsidRDefault="00677394" w:rsidP="00A61D82">
            <w:pPr>
              <w:pStyle w:val="Default"/>
              <w:rPr>
                <w:rFonts w:asciiTheme="minorHAnsi" w:hAnsiTheme="minorHAnsi"/>
                <w:sz w:val="20"/>
                <w:szCs w:val="20"/>
              </w:rPr>
            </w:pPr>
            <w:r>
              <w:rPr>
                <w:rFonts w:asciiTheme="minorHAnsi" w:hAnsiTheme="minorHAnsi"/>
                <w:sz w:val="20"/>
                <w:szCs w:val="20"/>
              </w:rPr>
              <w:t>4 Dec 2023</w:t>
            </w:r>
          </w:p>
        </w:tc>
        <w:tc>
          <w:tcPr>
            <w:tcW w:w="6295" w:type="dxa"/>
          </w:tcPr>
          <w:p w14:paraId="2DD2CBE2" w14:textId="5EE40491" w:rsidR="00677394" w:rsidRPr="00DD3709" w:rsidRDefault="00DA2E4D" w:rsidP="00B557E6">
            <w:pPr>
              <w:rPr>
                <w:strike/>
              </w:rPr>
            </w:pPr>
            <w:r w:rsidRPr="00B557E6">
              <w:rPr>
                <w:rFonts w:asciiTheme="minorHAnsi" w:hAnsiTheme="minorHAnsi" w:cs="Arial"/>
                <w:color w:val="000000"/>
              </w:rPr>
              <w:t>Minor changes</w:t>
            </w:r>
            <w:r w:rsidR="00DD3709" w:rsidRPr="00B557E6">
              <w:rPr>
                <w:rFonts w:asciiTheme="minorHAnsi" w:hAnsiTheme="minorHAnsi" w:cs="Arial"/>
                <w:color w:val="000000"/>
              </w:rPr>
              <w:t xml:space="preserve"> – </w:t>
            </w:r>
            <w:r w:rsidR="000D21E9" w:rsidRPr="00B557E6">
              <w:rPr>
                <w:rFonts w:asciiTheme="minorHAnsi" w:hAnsiTheme="minorHAnsi" w:cs="Arial"/>
                <w:color w:val="000000"/>
              </w:rPr>
              <w:t xml:space="preserve">Removed as the UoM </w:t>
            </w:r>
            <w:r w:rsidR="00DD3709" w:rsidRPr="00B557E6">
              <w:rPr>
                <w:rFonts w:asciiTheme="minorHAnsi" w:hAnsiTheme="minorHAnsi" w:cs="Arial"/>
                <w:color w:val="000000"/>
              </w:rPr>
              <w:t>do</w:t>
            </w:r>
            <w:r w:rsidR="000D21E9" w:rsidRPr="00B557E6">
              <w:rPr>
                <w:rFonts w:asciiTheme="minorHAnsi" w:hAnsiTheme="minorHAnsi" w:cs="Arial"/>
                <w:color w:val="000000"/>
              </w:rPr>
              <w:t>es</w:t>
            </w:r>
            <w:r w:rsidR="00DD3709" w:rsidRPr="00B557E6">
              <w:rPr>
                <w:rFonts w:asciiTheme="minorHAnsi" w:hAnsiTheme="minorHAnsi" w:cs="Arial"/>
                <w:color w:val="000000"/>
              </w:rPr>
              <w:t xml:space="preserve"> not have this capability</w:t>
            </w:r>
            <w:r w:rsidR="000D21E9" w:rsidRPr="00B557E6">
              <w:rPr>
                <w:rFonts w:asciiTheme="minorHAnsi" w:hAnsiTheme="minorHAnsi" w:cs="Arial"/>
                <w:color w:val="000000"/>
              </w:rPr>
              <w:t>:</w:t>
            </w:r>
            <w:r w:rsidRPr="00B557E6">
              <w:rPr>
                <w:rFonts w:asciiTheme="minorHAnsi" w:hAnsiTheme="minorHAnsi" w:cs="Arial"/>
                <w:color w:val="000000"/>
              </w:rPr>
              <w:t xml:space="preserve"> </w:t>
            </w:r>
            <w:r w:rsidR="00B557E6">
              <w:rPr>
                <w:rFonts w:asciiTheme="minorHAnsi" w:hAnsiTheme="minorHAnsi" w:cs="Arial"/>
                <w:color w:val="000000"/>
              </w:rPr>
              <w:t>“</w:t>
            </w:r>
            <w:r w:rsidR="00DD3709" w:rsidRPr="00B557E6">
              <w:rPr>
                <w:rFonts w:asciiTheme="minorHAnsi" w:hAnsiTheme="minorHAnsi" w:cs="Arial"/>
                <w:color w:val="000000"/>
              </w:rPr>
              <w:t>The University will also undertake appropriate benchmarking and may be audited by external bodies.</w:t>
            </w:r>
            <w:r w:rsidR="00B557E6">
              <w:rPr>
                <w:rFonts w:asciiTheme="minorHAnsi" w:hAnsiTheme="minorHAnsi" w:cs="Arial"/>
                <w:color w:val="000000"/>
              </w:rPr>
              <w:t>”</w:t>
            </w:r>
            <w:r w:rsidR="00A30E86">
              <w:rPr>
                <w:rFonts w:asciiTheme="minorHAnsi" w:hAnsiTheme="minorHAnsi" w:cs="Arial"/>
                <w:color w:val="000000"/>
              </w:rPr>
              <w:t xml:space="preserve">; referenced </w:t>
            </w:r>
            <w:r w:rsidR="00FC373E">
              <w:rPr>
                <w:rFonts w:asciiTheme="minorHAnsi" w:hAnsiTheme="minorHAnsi" w:cs="Arial"/>
                <w:color w:val="000000"/>
              </w:rPr>
              <w:t xml:space="preserve">personal </w:t>
            </w:r>
            <w:r w:rsidR="00A30E86">
              <w:rPr>
                <w:rFonts w:asciiTheme="minorHAnsi" w:hAnsiTheme="minorHAnsi" w:cs="Arial"/>
                <w:color w:val="000000"/>
              </w:rPr>
              <w:t>OneDrive a</w:t>
            </w:r>
            <w:r w:rsidR="00FC373E">
              <w:rPr>
                <w:rFonts w:asciiTheme="minorHAnsi" w:hAnsiTheme="minorHAnsi" w:cs="Arial"/>
                <w:color w:val="000000"/>
              </w:rPr>
              <w:t>nd Email not being the place for records but suggesting SharePoint 365</w:t>
            </w:r>
            <w:r w:rsidR="00C32205">
              <w:rPr>
                <w:rFonts w:asciiTheme="minorHAnsi" w:hAnsiTheme="minorHAnsi" w:cs="Arial"/>
                <w:color w:val="000000"/>
              </w:rPr>
              <w:t>, added leavers’ access removal</w:t>
            </w:r>
          </w:p>
        </w:tc>
      </w:tr>
    </w:tbl>
    <w:p w14:paraId="4101652C" w14:textId="77777777" w:rsidR="004A0076" w:rsidRDefault="004A0076"/>
    <w:tbl>
      <w:tblPr>
        <w:tblStyle w:val="TableGrid"/>
        <w:tblW w:w="8931" w:type="dxa"/>
        <w:tblInd w:w="108" w:type="dxa"/>
        <w:tblLayout w:type="fixed"/>
        <w:tblLook w:val="01E0" w:firstRow="1" w:lastRow="1" w:firstColumn="1" w:lastColumn="1" w:noHBand="0" w:noVBand="0"/>
      </w:tblPr>
      <w:tblGrid>
        <w:gridCol w:w="2095"/>
        <w:gridCol w:w="6836"/>
      </w:tblGrid>
      <w:tr w:rsidR="001C2439" w:rsidRPr="00A35F32" w14:paraId="7D8A063A" w14:textId="77777777" w:rsidTr="005A54E4">
        <w:tc>
          <w:tcPr>
            <w:tcW w:w="8931" w:type="dxa"/>
            <w:gridSpan w:val="2"/>
            <w:shd w:val="clear" w:color="auto" w:fill="E0E0E0"/>
            <w:vAlign w:val="center"/>
          </w:tcPr>
          <w:p w14:paraId="31569B51" w14:textId="77777777" w:rsidR="001C2439" w:rsidRPr="00A35F32" w:rsidRDefault="001C2439" w:rsidP="001C2439">
            <w:pPr>
              <w:rPr>
                <w:rFonts w:asciiTheme="minorHAnsi" w:hAnsiTheme="minorHAnsi"/>
                <w:sz w:val="22"/>
                <w:szCs w:val="22"/>
              </w:rPr>
            </w:pPr>
            <w:r w:rsidRPr="00A35F32">
              <w:rPr>
                <w:rFonts w:asciiTheme="minorHAnsi" w:hAnsiTheme="minorHAnsi"/>
                <w:sz w:val="22"/>
                <w:szCs w:val="22"/>
              </w:rPr>
              <w:t xml:space="preserve">Document control box </w:t>
            </w:r>
          </w:p>
        </w:tc>
      </w:tr>
      <w:tr w:rsidR="001C2439" w:rsidRPr="00A35F32" w14:paraId="2FB29887" w14:textId="77777777" w:rsidTr="57171313">
        <w:tc>
          <w:tcPr>
            <w:tcW w:w="2095" w:type="dxa"/>
            <w:shd w:val="clear" w:color="auto" w:fill="FFFFFF" w:themeFill="background1"/>
            <w:vAlign w:val="center"/>
          </w:tcPr>
          <w:p w14:paraId="0DDE9CF9" w14:textId="77777777" w:rsidR="001C2439" w:rsidRPr="00A35F32" w:rsidRDefault="001C2439" w:rsidP="001C2439">
            <w:pPr>
              <w:rPr>
                <w:rFonts w:asciiTheme="minorHAnsi" w:hAnsiTheme="minorHAnsi"/>
                <w:i/>
                <w:color w:val="000000"/>
                <w:sz w:val="22"/>
                <w:szCs w:val="22"/>
              </w:rPr>
            </w:pPr>
            <w:r w:rsidRPr="00A35F32">
              <w:rPr>
                <w:rFonts w:asciiTheme="minorHAnsi" w:hAnsiTheme="minorHAnsi"/>
                <w:color w:val="000000"/>
                <w:sz w:val="22"/>
                <w:szCs w:val="22"/>
              </w:rPr>
              <w:t>Policy title:</w:t>
            </w:r>
          </w:p>
        </w:tc>
        <w:tc>
          <w:tcPr>
            <w:tcW w:w="6836" w:type="dxa"/>
            <w:shd w:val="clear" w:color="auto" w:fill="FFFFFF" w:themeFill="background1"/>
            <w:vAlign w:val="center"/>
          </w:tcPr>
          <w:p w14:paraId="379C3A86"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Records Management Policy</w:t>
            </w:r>
          </w:p>
        </w:tc>
      </w:tr>
      <w:tr w:rsidR="001C2439" w:rsidRPr="00A35F32" w14:paraId="6164DCFF" w14:textId="77777777" w:rsidTr="005A54E4">
        <w:tc>
          <w:tcPr>
            <w:tcW w:w="2095" w:type="dxa"/>
            <w:vAlign w:val="center"/>
          </w:tcPr>
          <w:p w14:paraId="04A83027"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Date approved:</w:t>
            </w:r>
          </w:p>
        </w:tc>
        <w:tc>
          <w:tcPr>
            <w:tcW w:w="6836" w:type="dxa"/>
            <w:vAlign w:val="center"/>
          </w:tcPr>
          <w:p w14:paraId="0E994495" w14:textId="29E36021" w:rsidR="001C2439" w:rsidRPr="00A35F32" w:rsidRDefault="00F8033F" w:rsidP="001C2439">
            <w:pPr>
              <w:rPr>
                <w:rFonts w:asciiTheme="minorHAnsi" w:hAnsiTheme="minorHAnsi"/>
                <w:color w:val="000000"/>
                <w:sz w:val="22"/>
                <w:szCs w:val="22"/>
              </w:rPr>
            </w:pPr>
            <w:r>
              <w:rPr>
                <w:rFonts w:asciiTheme="minorHAnsi" w:hAnsiTheme="minorHAnsi"/>
                <w:color w:val="000000" w:themeColor="text1"/>
                <w:sz w:val="22"/>
                <w:szCs w:val="22"/>
              </w:rPr>
              <w:t>December 2023</w:t>
            </w:r>
            <w:r w:rsidR="00EA0F64" w:rsidRPr="57171313">
              <w:rPr>
                <w:rFonts w:asciiTheme="minorHAnsi" w:hAnsiTheme="minorHAnsi"/>
                <w:color w:val="000000" w:themeColor="text1"/>
                <w:sz w:val="22"/>
                <w:szCs w:val="22"/>
              </w:rPr>
              <w:t xml:space="preserve"> </w:t>
            </w:r>
          </w:p>
        </w:tc>
      </w:tr>
      <w:tr w:rsidR="001C2439" w:rsidRPr="00A35F32" w14:paraId="357D191A" w14:textId="77777777" w:rsidTr="005A54E4">
        <w:tc>
          <w:tcPr>
            <w:tcW w:w="2095" w:type="dxa"/>
            <w:vAlign w:val="center"/>
          </w:tcPr>
          <w:p w14:paraId="0243468C"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Approving body:</w:t>
            </w:r>
          </w:p>
        </w:tc>
        <w:tc>
          <w:tcPr>
            <w:tcW w:w="6836" w:type="dxa"/>
            <w:vAlign w:val="center"/>
          </w:tcPr>
          <w:p w14:paraId="0D02D444" w14:textId="77777777" w:rsidR="001C2439" w:rsidRPr="00A35F32" w:rsidRDefault="003F69E7" w:rsidP="001C2439">
            <w:pPr>
              <w:rPr>
                <w:rFonts w:asciiTheme="minorHAnsi" w:hAnsiTheme="minorHAnsi"/>
                <w:color w:val="000000"/>
                <w:sz w:val="22"/>
                <w:szCs w:val="22"/>
              </w:rPr>
            </w:pPr>
            <w:r>
              <w:rPr>
                <w:rFonts w:asciiTheme="minorHAnsi" w:hAnsiTheme="minorHAnsi"/>
                <w:color w:val="000000"/>
                <w:sz w:val="22"/>
                <w:szCs w:val="22"/>
              </w:rPr>
              <w:t>Information Governance Committee</w:t>
            </w:r>
          </w:p>
        </w:tc>
      </w:tr>
      <w:tr w:rsidR="001C2439" w:rsidRPr="00A35F32" w14:paraId="54E7635E" w14:textId="77777777" w:rsidTr="005A54E4">
        <w:tc>
          <w:tcPr>
            <w:tcW w:w="2095" w:type="dxa"/>
            <w:vAlign w:val="center"/>
          </w:tcPr>
          <w:p w14:paraId="16808EAA"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Version:</w:t>
            </w:r>
          </w:p>
        </w:tc>
        <w:tc>
          <w:tcPr>
            <w:tcW w:w="6836" w:type="dxa"/>
            <w:vAlign w:val="center"/>
          </w:tcPr>
          <w:p w14:paraId="7E3A48B2" w14:textId="06414BC6" w:rsidR="001C2439" w:rsidRPr="00A35F32" w:rsidRDefault="003F69E7" w:rsidP="001C2439">
            <w:pPr>
              <w:rPr>
                <w:rFonts w:asciiTheme="minorHAnsi" w:hAnsiTheme="minorHAnsi"/>
                <w:color w:val="000000"/>
                <w:sz w:val="22"/>
                <w:szCs w:val="22"/>
              </w:rPr>
            </w:pPr>
            <w:r w:rsidRPr="57171313">
              <w:rPr>
                <w:rFonts w:asciiTheme="minorHAnsi" w:hAnsiTheme="minorHAnsi"/>
                <w:color w:val="000000" w:themeColor="text1"/>
                <w:sz w:val="22"/>
                <w:szCs w:val="22"/>
              </w:rPr>
              <w:t>1.</w:t>
            </w:r>
            <w:r w:rsidR="00677394">
              <w:rPr>
                <w:rFonts w:asciiTheme="minorHAnsi" w:hAnsiTheme="minorHAnsi"/>
                <w:color w:val="000000" w:themeColor="text1"/>
                <w:sz w:val="22"/>
                <w:szCs w:val="22"/>
              </w:rPr>
              <w:t>8</w:t>
            </w:r>
          </w:p>
        </w:tc>
      </w:tr>
      <w:tr w:rsidR="001C2439" w:rsidRPr="00A35F32" w14:paraId="6EB46AD0" w14:textId="77777777" w:rsidTr="005A54E4">
        <w:tc>
          <w:tcPr>
            <w:tcW w:w="2095" w:type="dxa"/>
            <w:vAlign w:val="center"/>
          </w:tcPr>
          <w:p w14:paraId="3043EF14"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lastRenderedPageBreak/>
              <w:t>Supersedes:</w:t>
            </w:r>
          </w:p>
        </w:tc>
        <w:tc>
          <w:tcPr>
            <w:tcW w:w="6836" w:type="dxa"/>
            <w:vAlign w:val="center"/>
          </w:tcPr>
          <w:p w14:paraId="755D08FC" w14:textId="55CDB27F" w:rsidR="001C2439" w:rsidRPr="00A35F32" w:rsidRDefault="00E16ED7" w:rsidP="00852208">
            <w:pPr>
              <w:rPr>
                <w:rFonts w:asciiTheme="minorHAnsi" w:hAnsiTheme="minorHAnsi"/>
                <w:color w:val="000000"/>
                <w:sz w:val="22"/>
                <w:szCs w:val="22"/>
              </w:rPr>
            </w:pPr>
            <w:r w:rsidRPr="36B70F67">
              <w:rPr>
                <w:rFonts w:asciiTheme="minorHAnsi" w:hAnsiTheme="minorHAnsi"/>
                <w:color w:val="000000" w:themeColor="text1"/>
                <w:sz w:val="22"/>
                <w:szCs w:val="22"/>
              </w:rPr>
              <w:t>1.</w:t>
            </w:r>
            <w:r w:rsidR="00677394">
              <w:rPr>
                <w:rFonts w:asciiTheme="minorHAnsi" w:hAnsiTheme="minorHAnsi"/>
                <w:color w:val="000000" w:themeColor="text1"/>
                <w:sz w:val="22"/>
                <w:szCs w:val="22"/>
              </w:rPr>
              <w:t>7</w:t>
            </w:r>
          </w:p>
        </w:tc>
      </w:tr>
      <w:tr w:rsidR="001C2439" w:rsidRPr="00A35F32" w14:paraId="58DA045D" w14:textId="77777777" w:rsidTr="005A54E4">
        <w:tc>
          <w:tcPr>
            <w:tcW w:w="2095" w:type="dxa"/>
            <w:vAlign w:val="center"/>
          </w:tcPr>
          <w:p w14:paraId="18A68240"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Previous review dates:</w:t>
            </w:r>
          </w:p>
        </w:tc>
        <w:tc>
          <w:tcPr>
            <w:tcW w:w="6836" w:type="dxa"/>
            <w:vAlign w:val="center"/>
          </w:tcPr>
          <w:p w14:paraId="7296710F" w14:textId="23383A33" w:rsidR="001C2439" w:rsidRPr="00A35F32" w:rsidRDefault="00F8033F" w:rsidP="001C2439">
            <w:pPr>
              <w:rPr>
                <w:rFonts w:asciiTheme="minorHAnsi" w:hAnsiTheme="minorHAnsi"/>
                <w:color w:val="000000"/>
                <w:sz w:val="22"/>
                <w:szCs w:val="22"/>
              </w:rPr>
            </w:pPr>
            <w:r>
              <w:rPr>
                <w:rFonts w:asciiTheme="minorHAnsi" w:hAnsiTheme="minorHAnsi"/>
                <w:color w:val="000000" w:themeColor="text1"/>
                <w:sz w:val="22"/>
                <w:szCs w:val="22"/>
              </w:rPr>
              <w:t>October 2022</w:t>
            </w:r>
          </w:p>
        </w:tc>
      </w:tr>
      <w:tr w:rsidR="001C2439" w:rsidRPr="00A35F32" w14:paraId="36F19D55" w14:textId="77777777" w:rsidTr="005A54E4">
        <w:tc>
          <w:tcPr>
            <w:tcW w:w="2095" w:type="dxa"/>
            <w:vAlign w:val="center"/>
          </w:tcPr>
          <w:p w14:paraId="78C95E6A"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Next review date:</w:t>
            </w:r>
          </w:p>
        </w:tc>
        <w:tc>
          <w:tcPr>
            <w:tcW w:w="6836" w:type="dxa"/>
            <w:vAlign w:val="center"/>
          </w:tcPr>
          <w:p w14:paraId="315CE821" w14:textId="698EF678" w:rsidR="001C2439" w:rsidRPr="00A35F32" w:rsidRDefault="009E1E0B" w:rsidP="009E1E0B">
            <w:pPr>
              <w:rPr>
                <w:rFonts w:asciiTheme="minorHAnsi" w:hAnsiTheme="minorHAnsi"/>
                <w:color w:val="000000"/>
                <w:sz w:val="22"/>
                <w:szCs w:val="22"/>
              </w:rPr>
            </w:pPr>
            <w:r w:rsidRPr="36B70F67">
              <w:rPr>
                <w:rFonts w:asciiTheme="minorHAnsi" w:hAnsiTheme="minorHAnsi"/>
                <w:color w:val="000000" w:themeColor="text1"/>
                <w:sz w:val="22"/>
                <w:szCs w:val="22"/>
              </w:rPr>
              <w:t>December</w:t>
            </w:r>
            <w:r w:rsidR="003F69E7" w:rsidRPr="36B70F67">
              <w:rPr>
                <w:rFonts w:asciiTheme="minorHAnsi" w:hAnsiTheme="minorHAnsi"/>
                <w:color w:val="000000" w:themeColor="text1"/>
                <w:sz w:val="22"/>
                <w:szCs w:val="22"/>
              </w:rPr>
              <w:t xml:space="preserve"> </w:t>
            </w:r>
            <w:r w:rsidR="4D31162A" w:rsidRPr="36B70F67">
              <w:rPr>
                <w:rFonts w:asciiTheme="minorHAnsi" w:hAnsiTheme="minorHAnsi"/>
                <w:color w:val="000000" w:themeColor="text1"/>
                <w:sz w:val="22"/>
                <w:szCs w:val="22"/>
              </w:rPr>
              <w:t>202</w:t>
            </w:r>
            <w:r w:rsidR="00F8033F">
              <w:rPr>
                <w:rFonts w:asciiTheme="minorHAnsi" w:hAnsiTheme="minorHAnsi"/>
                <w:color w:val="000000" w:themeColor="text1"/>
                <w:sz w:val="22"/>
                <w:szCs w:val="22"/>
              </w:rPr>
              <w:t>5</w:t>
            </w:r>
          </w:p>
        </w:tc>
      </w:tr>
      <w:tr w:rsidR="001C2439" w:rsidRPr="00A35F32" w14:paraId="37238070" w14:textId="77777777" w:rsidTr="005A54E4">
        <w:tc>
          <w:tcPr>
            <w:tcW w:w="2095" w:type="dxa"/>
            <w:vAlign w:val="center"/>
          </w:tcPr>
          <w:p w14:paraId="093E064A"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 xml:space="preserve">Related Statutes, Ordinances, </w:t>
            </w:r>
          </w:p>
          <w:p w14:paraId="3358581C"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General Regulations:</w:t>
            </w:r>
          </w:p>
        </w:tc>
        <w:tc>
          <w:tcPr>
            <w:tcW w:w="6836" w:type="dxa"/>
            <w:vAlign w:val="center"/>
          </w:tcPr>
          <w:p w14:paraId="5C9321C6"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Ordinance 14 Intellectual Property Rights, Data Protection and the Use of Information Systems</w:t>
            </w:r>
          </w:p>
          <w:p w14:paraId="4234B9E2"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University General Regulation XV Use of Information Systems</w:t>
            </w:r>
          </w:p>
          <w:p w14:paraId="4D20BCD8"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Statute XIII Part III disciplinary procedures for staff</w:t>
            </w:r>
          </w:p>
        </w:tc>
      </w:tr>
      <w:tr w:rsidR="001C2439" w:rsidRPr="00A35F32" w14:paraId="43743818" w14:textId="77777777" w:rsidTr="005A54E4">
        <w:tc>
          <w:tcPr>
            <w:tcW w:w="2095" w:type="dxa"/>
            <w:vAlign w:val="center"/>
          </w:tcPr>
          <w:p w14:paraId="5230F15C"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Equality relevance outcome:</w:t>
            </w:r>
          </w:p>
        </w:tc>
        <w:tc>
          <w:tcPr>
            <w:tcW w:w="6836" w:type="dxa"/>
            <w:vAlign w:val="center"/>
          </w:tcPr>
          <w:p w14:paraId="0D8D864E"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 xml:space="preserve">Medium   </w:t>
            </w:r>
          </w:p>
        </w:tc>
      </w:tr>
      <w:tr w:rsidR="001C2439" w:rsidRPr="00A35F32" w14:paraId="4E32B598" w14:textId="77777777" w:rsidTr="005A54E4">
        <w:tc>
          <w:tcPr>
            <w:tcW w:w="2095" w:type="dxa"/>
            <w:vAlign w:val="center"/>
          </w:tcPr>
          <w:p w14:paraId="5291868E"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Related policies:</w:t>
            </w:r>
          </w:p>
        </w:tc>
        <w:tc>
          <w:tcPr>
            <w:tcW w:w="6836" w:type="dxa"/>
            <w:vAlign w:val="center"/>
          </w:tcPr>
          <w:p w14:paraId="6BB27CA6" w14:textId="77777777" w:rsidR="005822DB" w:rsidRPr="00CD6032" w:rsidRDefault="005822DB" w:rsidP="005822DB">
            <w:pPr>
              <w:pStyle w:val="Default"/>
              <w:rPr>
                <w:rFonts w:asciiTheme="minorHAnsi" w:hAnsiTheme="minorHAnsi"/>
                <w:sz w:val="22"/>
                <w:szCs w:val="22"/>
              </w:rPr>
            </w:pPr>
            <w:r w:rsidRPr="00CD6032">
              <w:rPr>
                <w:rFonts w:asciiTheme="minorHAnsi" w:hAnsiTheme="minorHAnsi"/>
                <w:sz w:val="22"/>
                <w:szCs w:val="22"/>
              </w:rPr>
              <w:t xml:space="preserve">Data </w:t>
            </w:r>
            <w:r w:rsidR="006D08A8">
              <w:rPr>
                <w:rFonts w:asciiTheme="minorHAnsi" w:hAnsiTheme="minorHAnsi"/>
                <w:sz w:val="22"/>
                <w:szCs w:val="22"/>
              </w:rPr>
              <w:t>P</w:t>
            </w:r>
            <w:r w:rsidRPr="00CD6032">
              <w:rPr>
                <w:rFonts w:asciiTheme="minorHAnsi" w:hAnsiTheme="minorHAnsi"/>
                <w:sz w:val="22"/>
                <w:szCs w:val="22"/>
              </w:rPr>
              <w:t>rotection Policy</w:t>
            </w:r>
            <w:r w:rsidR="000E2431">
              <w:rPr>
                <w:rFonts w:asciiTheme="minorHAnsi" w:hAnsiTheme="minorHAnsi"/>
                <w:sz w:val="22"/>
                <w:szCs w:val="22"/>
              </w:rPr>
              <w:t>:</w:t>
            </w:r>
            <w:r w:rsidRPr="00CD6032">
              <w:rPr>
                <w:rFonts w:asciiTheme="minorHAnsi" w:hAnsiTheme="minorHAnsi"/>
                <w:sz w:val="22"/>
                <w:szCs w:val="22"/>
              </w:rPr>
              <w:t xml:space="preserve"> </w:t>
            </w:r>
          </w:p>
          <w:p w14:paraId="14A615BD" w14:textId="77777777" w:rsidR="005822DB" w:rsidRPr="00CD6032" w:rsidRDefault="00000000" w:rsidP="005822DB">
            <w:pPr>
              <w:pStyle w:val="Default"/>
              <w:rPr>
                <w:rFonts w:asciiTheme="minorHAnsi" w:hAnsiTheme="minorHAnsi"/>
                <w:sz w:val="22"/>
                <w:szCs w:val="22"/>
              </w:rPr>
            </w:pPr>
            <w:hyperlink r:id="rId13" w:history="1">
              <w:r w:rsidR="000E2431" w:rsidRPr="007C408F">
                <w:rPr>
                  <w:rStyle w:val="Hyperlink"/>
                  <w:rFonts w:asciiTheme="minorHAnsi" w:hAnsiTheme="minorHAnsi"/>
                  <w:sz w:val="22"/>
                  <w:szCs w:val="22"/>
                </w:rPr>
                <w:t>http://documents.manchester.ac.uk/DocuInfo.aspx?DocID=14914</w:t>
              </w:r>
            </w:hyperlink>
            <w:r w:rsidR="000E2431">
              <w:rPr>
                <w:rFonts w:asciiTheme="minorHAnsi" w:hAnsiTheme="minorHAnsi"/>
                <w:sz w:val="22"/>
                <w:szCs w:val="22"/>
              </w:rPr>
              <w:t xml:space="preserve"> </w:t>
            </w:r>
            <w:r w:rsidR="005822DB" w:rsidRPr="00CD6032">
              <w:rPr>
                <w:rFonts w:asciiTheme="minorHAnsi" w:hAnsiTheme="minorHAnsi"/>
                <w:sz w:val="22"/>
                <w:szCs w:val="22"/>
              </w:rPr>
              <w:t xml:space="preserve"> </w:t>
            </w:r>
          </w:p>
          <w:p w14:paraId="42D8FC6B" w14:textId="77777777" w:rsidR="005822DB" w:rsidRPr="00CD6032" w:rsidRDefault="005822DB" w:rsidP="005822DB">
            <w:pPr>
              <w:pStyle w:val="Default"/>
              <w:rPr>
                <w:rFonts w:asciiTheme="minorHAnsi" w:hAnsiTheme="minorHAnsi"/>
                <w:sz w:val="22"/>
                <w:szCs w:val="22"/>
              </w:rPr>
            </w:pPr>
            <w:r w:rsidRPr="00CD6032">
              <w:rPr>
                <w:rFonts w:asciiTheme="minorHAnsi" w:hAnsiTheme="minorHAnsi"/>
                <w:sz w:val="22"/>
                <w:szCs w:val="22"/>
              </w:rPr>
              <w:t>Freedom of Information Policy</w:t>
            </w:r>
            <w:r w:rsidR="000E2431">
              <w:rPr>
                <w:rFonts w:asciiTheme="minorHAnsi" w:hAnsiTheme="minorHAnsi"/>
                <w:sz w:val="22"/>
                <w:szCs w:val="22"/>
              </w:rPr>
              <w:t>:</w:t>
            </w:r>
            <w:r w:rsidRPr="00CD6032">
              <w:rPr>
                <w:rFonts w:asciiTheme="minorHAnsi" w:hAnsiTheme="minorHAnsi"/>
                <w:sz w:val="22"/>
                <w:szCs w:val="22"/>
              </w:rPr>
              <w:t xml:space="preserve"> </w:t>
            </w:r>
          </w:p>
          <w:p w14:paraId="384C6D53" w14:textId="77777777" w:rsidR="005822DB" w:rsidRPr="00CD6032" w:rsidRDefault="00000000" w:rsidP="005822DB">
            <w:pPr>
              <w:pStyle w:val="Default"/>
              <w:rPr>
                <w:rFonts w:asciiTheme="minorHAnsi" w:hAnsiTheme="minorHAnsi"/>
                <w:sz w:val="22"/>
                <w:szCs w:val="22"/>
              </w:rPr>
            </w:pPr>
            <w:hyperlink r:id="rId14" w:history="1">
              <w:r w:rsidR="000E2431" w:rsidRPr="007C408F">
                <w:rPr>
                  <w:rStyle w:val="Hyperlink"/>
                  <w:rFonts w:asciiTheme="minorHAnsi" w:hAnsiTheme="minorHAnsi"/>
                  <w:sz w:val="22"/>
                  <w:szCs w:val="22"/>
                </w:rPr>
                <w:t>http://documents.manchester.ac.uk/DocuInfo.aspx?DocID=14915</w:t>
              </w:r>
            </w:hyperlink>
            <w:r w:rsidR="000E2431">
              <w:rPr>
                <w:rFonts w:asciiTheme="minorHAnsi" w:hAnsiTheme="minorHAnsi"/>
                <w:sz w:val="22"/>
                <w:szCs w:val="22"/>
              </w:rPr>
              <w:t xml:space="preserve"> </w:t>
            </w:r>
            <w:r w:rsidR="005822DB" w:rsidRPr="00CD6032">
              <w:rPr>
                <w:rFonts w:asciiTheme="minorHAnsi" w:hAnsiTheme="minorHAnsi"/>
                <w:sz w:val="22"/>
                <w:szCs w:val="22"/>
              </w:rPr>
              <w:t xml:space="preserve"> </w:t>
            </w:r>
          </w:p>
          <w:p w14:paraId="3DE579B6" w14:textId="77777777" w:rsidR="005822DB" w:rsidRPr="00CD6032" w:rsidRDefault="000E2431" w:rsidP="005822DB">
            <w:pPr>
              <w:pStyle w:val="Default"/>
              <w:rPr>
                <w:rFonts w:asciiTheme="minorHAnsi" w:hAnsiTheme="minorHAnsi"/>
                <w:sz w:val="22"/>
                <w:szCs w:val="22"/>
              </w:rPr>
            </w:pPr>
            <w:r>
              <w:rPr>
                <w:rFonts w:asciiTheme="minorHAnsi" w:hAnsiTheme="minorHAnsi"/>
                <w:sz w:val="22"/>
                <w:szCs w:val="22"/>
              </w:rPr>
              <w:t>Information Security Policy:</w:t>
            </w:r>
          </w:p>
          <w:p w14:paraId="26F24607" w14:textId="77777777" w:rsidR="000E2431" w:rsidRDefault="00000000" w:rsidP="005822DB">
            <w:pPr>
              <w:pStyle w:val="Default"/>
              <w:rPr>
                <w:rFonts w:asciiTheme="minorHAnsi" w:hAnsiTheme="minorHAnsi"/>
                <w:sz w:val="22"/>
                <w:szCs w:val="22"/>
              </w:rPr>
            </w:pPr>
            <w:hyperlink r:id="rId15" w:history="1">
              <w:r w:rsidR="000E2431" w:rsidRPr="007C408F">
                <w:rPr>
                  <w:rStyle w:val="Hyperlink"/>
                  <w:rFonts w:asciiTheme="minorHAnsi" w:hAnsiTheme="minorHAnsi"/>
                  <w:sz w:val="22"/>
                  <w:szCs w:val="22"/>
                </w:rPr>
                <w:t>http://documents.manchester.ac.uk/DocuInfo.aspx?DocID=6525</w:t>
              </w:r>
            </w:hyperlink>
          </w:p>
          <w:p w14:paraId="3A15A2FF" w14:textId="77777777" w:rsidR="005822DB" w:rsidRPr="00CD6032" w:rsidRDefault="005822DB" w:rsidP="005822DB">
            <w:pPr>
              <w:pStyle w:val="Default"/>
              <w:rPr>
                <w:rFonts w:asciiTheme="minorHAnsi" w:hAnsiTheme="minorHAnsi"/>
                <w:sz w:val="22"/>
                <w:szCs w:val="22"/>
              </w:rPr>
            </w:pPr>
            <w:r w:rsidRPr="00CD6032">
              <w:rPr>
                <w:rFonts w:asciiTheme="minorHAnsi" w:hAnsiTheme="minorHAnsi"/>
                <w:sz w:val="22"/>
                <w:szCs w:val="22"/>
              </w:rPr>
              <w:t>Acceptable Use Policy</w:t>
            </w:r>
            <w:r w:rsidR="000E2431">
              <w:rPr>
                <w:rFonts w:asciiTheme="minorHAnsi" w:hAnsiTheme="minorHAnsi"/>
                <w:sz w:val="22"/>
                <w:szCs w:val="22"/>
              </w:rPr>
              <w:t>:</w:t>
            </w:r>
            <w:r w:rsidRPr="00CD6032">
              <w:rPr>
                <w:rFonts w:asciiTheme="minorHAnsi" w:hAnsiTheme="minorHAnsi"/>
                <w:sz w:val="22"/>
                <w:szCs w:val="22"/>
              </w:rPr>
              <w:t xml:space="preserve"> </w:t>
            </w:r>
          </w:p>
          <w:p w14:paraId="69FCA326" w14:textId="77777777" w:rsidR="00C12915" w:rsidRPr="00CD6032" w:rsidRDefault="00000000" w:rsidP="001A60BE">
            <w:pPr>
              <w:pStyle w:val="Default"/>
              <w:rPr>
                <w:rFonts w:asciiTheme="minorHAnsi" w:hAnsiTheme="minorHAnsi"/>
                <w:sz w:val="22"/>
                <w:szCs w:val="22"/>
              </w:rPr>
            </w:pPr>
            <w:hyperlink r:id="rId16" w:history="1">
              <w:r w:rsidR="000E2431" w:rsidRPr="007C408F">
                <w:rPr>
                  <w:rStyle w:val="Hyperlink"/>
                  <w:rFonts w:asciiTheme="minorHAnsi" w:hAnsiTheme="minorHAnsi"/>
                  <w:sz w:val="22"/>
                  <w:szCs w:val="22"/>
                </w:rPr>
                <w:t>http://documents.manchester.ac.uk/DocuInfo.aspx?DocID=16277</w:t>
              </w:r>
            </w:hyperlink>
            <w:r w:rsidR="000E2431">
              <w:rPr>
                <w:rFonts w:asciiTheme="minorHAnsi" w:hAnsiTheme="minorHAnsi"/>
                <w:sz w:val="22"/>
                <w:szCs w:val="22"/>
              </w:rPr>
              <w:t xml:space="preserve"> </w:t>
            </w:r>
          </w:p>
        </w:tc>
      </w:tr>
      <w:tr w:rsidR="001C2439" w:rsidRPr="00A35F32" w14:paraId="5A01A04B" w14:textId="77777777" w:rsidTr="005A54E4">
        <w:tc>
          <w:tcPr>
            <w:tcW w:w="2095" w:type="dxa"/>
            <w:vAlign w:val="center"/>
          </w:tcPr>
          <w:p w14:paraId="5458C8E5"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Related procedures:</w:t>
            </w:r>
          </w:p>
        </w:tc>
        <w:tc>
          <w:tcPr>
            <w:tcW w:w="6836" w:type="dxa"/>
            <w:vAlign w:val="center"/>
          </w:tcPr>
          <w:p w14:paraId="6DE340F8" w14:textId="77777777" w:rsidR="00E16ED7" w:rsidRDefault="00E16ED7" w:rsidP="00E16ED7">
            <w:pPr>
              <w:pStyle w:val="Default"/>
              <w:rPr>
                <w:rFonts w:asciiTheme="minorHAnsi" w:hAnsiTheme="minorHAnsi"/>
                <w:sz w:val="22"/>
                <w:szCs w:val="22"/>
              </w:rPr>
            </w:pPr>
            <w:r>
              <w:rPr>
                <w:rFonts w:asciiTheme="minorHAnsi" w:hAnsiTheme="minorHAnsi"/>
                <w:sz w:val="22"/>
                <w:szCs w:val="22"/>
              </w:rPr>
              <w:t>Information Security Classification, Ownership and Secure Information Handling SOP:</w:t>
            </w:r>
          </w:p>
          <w:p w14:paraId="30E3B4C8" w14:textId="77777777" w:rsidR="000E2431" w:rsidRDefault="00000000" w:rsidP="00E16ED7">
            <w:pPr>
              <w:pStyle w:val="Default"/>
              <w:rPr>
                <w:rFonts w:asciiTheme="minorHAnsi" w:hAnsiTheme="minorHAnsi"/>
                <w:sz w:val="22"/>
                <w:szCs w:val="22"/>
              </w:rPr>
            </w:pPr>
            <w:hyperlink r:id="rId17" w:history="1">
              <w:r w:rsidR="00E16ED7" w:rsidRPr="007C408F">
                <w:rPr>
                  <w:rStyle w:val="Hyperlink"/>
                  <w:rFonts w:asciiTheme="minorHAnsi" w:hAnsiTheme="minorHAnsi"/>
                  <w:sz w:val="22"/>
                  <w:szCs w:val="22"/>
                </w:rPr>
                <w:t>http://documents.manchester.ac.uk/DocuInfo.aspx?DocID=29971</w:t>
              </w:r>
            </w:hyperlink>
            <w:r w:rsidR="00E16ED7">
              <w:rPr>
                <w:rFonts w:asciiTheme="minorHAnsi" w:hAnsiTheme="minorHAnsi"/>
                <w:sz w:val="22"/>
                <w:szCs w:val="22"/>
              </w:rPr>
              <w:t xml:space="preserve"> </w:t>
            </w:r>
            <w:r w:rsidR="00E16ED7" w:rsidRPr="00CD6032">
              <w:rPr>
                <w:rFonts w:asciiTheme="minorHAnsi" w:hAnsiTheme="minorHAnsi"/>
                <w:sz w:val="22"/>
                <w:szCs w:val="22"/>
              </w:rPr>
              <w:t xml:space="preserve"> </w:t>
            </w:r>
            <w:r w:rsidR="000E2431">
              <w:rPr>
                <w:rFonts w:asciiTheme="minorHAnsi" w:hAnsiTheme="minorHAnsi"/>
                <w:sz w:val="22"/>
                <w:szCs w:val="22"/>
              </w:rPr>
              <w:t>Acceptable Use SOP for Staff:</w:t>
            </w:r>
          </w:p>
          <w:p w14:paraId="5AD4B4DB" w14:textId="77777777" w:rsidR="000E2431" w:rsidRDefault="00000000" w:rsidP="000E2431">
            <w:pPr>
              <w:pStyle w:val="Default"/>
              <w:rPr>
                <w:rFonts w:asciiTheme="minorHAnsi" w:hAnsiTheme="minorHAnsi"/>
                <w:sz w:val="22"/>
                <w:szCs w:val="22"/>
              </w:rPr>
            </w:pPr>
            <w:hyperlink r:id="rId18" w:history="1">
              <w:r w:rsidR="001A60BE" w:rsidRPr="007C408F">
                <w:rPr>
                  <w:rStyle w:val="Hyperlink"/>
                  <w:rFonts w:asciiTheme="minorHAnsi" w:hAnsiTheme="minorHAnsi"/>
                  <w:sz w:val="22"/>
                  <w:szCs w:val="22"/>
                </w:rPr>
                <w:t>http://documents.manchester.ac.uk/DocuInfo.aspx?DocID=16221</w:t>
              </w:r>
            </w:hyperlink>
            <w:r w:rsidR="001A60BE">
              <w:rPr>
                <w:rFonts w:asciiTheme="minorHAnsi" w:hAnsiTheme="minorHAnsi"/>
                <w:sz w:val="22"/>
                <w:szCs w:val="22"/>
              </w:rPr>
              <w:t xml:space="preserve"> </w:t>
            </w:r>
            <w:r w:rsidR="000E2431" w:rsidRPr="00CD6032">
              <w:rPr>
                <w:rFonts w:asciiTheme="minorHAnsi" w:hAnsiTheme="minorHAnsi"/>
                <w:sz w:val="22"/>
                <w:szCs w:val="22"/>
              </w:rPr>
              <w:t xml:space="preserve"> </w:t>
            </w:r>
          </w:p>
          <w:p w14:paraId="7D44ADE5" w14:textId="77777777" w:rsidR="0077594A" w:rsidRDefault="0077594A" w:rsidP="0077594A">
            <w:pPr>
              <w:pStyle w:val="Default"/>
              <w:rPr>
                <w:rFonts w:asciiTheme="minorHAnsi" w:hAnsiTheme="minorHAnsi"/>
                <w:sz w:val="22"/>
                <w:szCs w:val="22"/>
              </w:rPr>
            </w:pPr>
            <w:r>
              <w:rPr>
                <w:rFonts w:asciiTheme="minorHAnsi" w:hAnsiTheme="minorHAnsi"/>
                <w:sz w:val="22"/>
                <w:szCs w:val="22"/>
              </w:rPr>
              <w:t>Records Retention Schedule:</w:t>
            </w:r>
          </w:p>
          <w:p w14:paraId="55964A67" w14:textId="77777777" w:rsidR="00FC6167" w:rsidRDefault="00000000" w:rsidP="0077594A">
            <w:pPr>
              <w:pStyle w:val="Default"/>
              <w:rPr>
                <w:rStyle w:val="Hyperlink"/>
                <w:rFonts w:asciiTheme="minorHAnsi" w:hAnsiTheme="minorHAnsi"/>
                <w:sz w:val="22"/>
                <w:szCs w:val="22"/>
              </w:rPr>
            </w:pPr>
            <w:hyperlink r:id="rId19" w:history="1">
              <w:r w:rsidR="0077594A" w:rsidRPr="00B9320B">
                <w:rPr>
                  <w:rStyle w:val="Hyperlink"/>
                  <w:rFonts w:asciiTheme="minorHAnsi" w:hAnsiTheme="minorHAnsi"/>
                  <w:sz w:val="22"/>
                  <w:szCs w:val="22"/>
                </w:rPr>
                <w:t>http://documents.manchester.ac.uk/DocuInfo.aspx?DocID=6514</w:t>
              </w:r>
            </w:hyperlink>
          </w:p>
          <w:p w14:paraId="082ACEB7" w14:textId="77777777" w:rsidR="00F631C2" w:rsidRPr="00F631C2" w:rsidRDefault="00F631C2" w:rsidP="0077594A">
            <w:pPr>
              <w:pStyle w:val="Default"/>
            </w:pPr>
            <w:r w:rsidRPr="00F631C2">
              <w:rPr>
                <w:rFonts w:asciiTheme="minorHAnsi" w:hAnsiTheme="minorHAnsi"/>
                <w:sz w:val="22"/>
                <w:szCs w:val="22"/>
              </w:rPr>
              <w:t>Other related procedures:</w:t>
            </w:r>
          </w:p>
          <w:p w14:paraId="0E84095B" w14:textId="77777777" w:rsidR="00F631C2" w:rsidRPr="00FC6167" w:rsidRDefault="00F631C2" w:rsidP="0077594A">
            <w:pPr>
              <w:pStyle w:val="Default"/>
              <w:rPr>
                <w:rFonts w:asciiTheme="minorHAnsi" w:hAnsiTheme="minorHAnsi"/>
                <w:color w:val="0000FF" w:themeColor="hyperlink"/>
                <w:sz w:val="22"/>
                <w:szCs w:val="22"/>
                <w:u w:val="single"/>
              </w:rPr>
            </w:pPr>
            <w:r w:rsidRPr="00F631C2">
              <w:rPr>
                <w:rFonts w:asciiTheme="minorHAnsi" w:hAnsiTheme="minorHAnsi"/>
                <w:color w:val="0000FF" w:themeColor="hyperlink"/>
                <w:sz w:val="22"/>
                <w:szCs w:val="22"/>
                <w:u w:val="single"/>
              </w:rPr>
              <w:t>http://www.staffnet.manchester.ac.uk/igo/policy-procedures/</w:t>
            </w:r>
          </w:p>
        </w:tc>
      </w:tr>
      <w:tr w:rsidR="001C2439" w:rsidRPr="00A35F32" w14:paraId="160FF039" w14:textId="77777777" w:rsidTr="005A54E4">
        <w:tc>
          <w:tcPr>
            <w:tcW w:w="2095" w:type="dxa"/>
            <w:vAlign w:val="center"/>
          </w:tcPr>
          <w:p w14:paraId="69AD65D8"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 xml:space="preserve">Related guidance and / or </w:t>
            </w:r>
          </w:p>
          <w:p w14:paraId="64CE53E9"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codes of practice:</w:t>
            </w:r>
          </w:p>
        </w:tc>
        <w:tc>
          <w:tcPr>
            <w:tcW w:w="6836" w:type="dxa"/>
            <w:vAlign w:val="center"/>
          </w:tcPr>
          <w:p w14:paraId="35C56E1F" w14:textId="77777777" w:rsidR="009E1E0B" w:rsidRPr="00FC6167" w:rsidRDefault="00F631C2" w:rsidP="009E1E0B">
            <w:pPr>
              <w:pStyle w:val="Default"/>
              <w:rPr>
                <w:rFonts w:asciiTheme="minorHAnsi" w:hAnsiTheme="minorHAnsi"/>
                <w:sz w:val="22"/>
                <w:szCs w:val="22"/>
              </w:rPr>
            </w:pPr>
            <w:r>
              <w:rPr>
                <w:rFonts w:asciiTheme="minorHAnsi" w:hAnsiTheme="minorHAnsi"/>
                <w:sz w:val="22"/>
                <w:szCs w:val="22"/>
              </w:rPr>
              <w:t>Information Governance guidance</w:t>
            </w:r>
            <w:r w:rsidR="009E1E0B" w:rsidRPr="00FC6167">
              <w:rPr>
                <w:rFonts w:asciiTheme="minorHAnsi" w:hAnsiTheme="minorHAnsi"/>
                <w:sz w:val="22"/>
                <w:szCs w:val="22"/>
              </w:rPr>
              <w:t>:</w:t>
            </w:r>
          </w:p>
          <w:p w14:paraId="63B14B06" w14:textId="77777777" w:rsidR="009E1E0B" w:rsidRPr="009E1E0B" w:rsidRDefault="00000000" w:rsidP="009E1E0B">
            <w:pPr>
              <w:pStyle w:val="Default"/>
              <w:rPr>
                <w:rStyle w:val="Hyperlink"/>
              </w:rPr>
            </w:pPr>
            <w:hyperlink r:id="rId20" w:history="1">
              <w:r w:rsidR="009E1E0B" w:rsidRPr="009E1E0B">
                <w:rPr>
                  <w:rStyle w:val="Hyperlink"/>
                  <w:rFonts w:asciiTheme="minorHAnsi" w:hAnsiTheme="minorHAnsi"/>
                  <w:sz w:val="22"/>
                  <w:szCs w:val="22"/>
                </w:rPr>
                <w:t>http://www.staffnet.manchester.ac.uk/igo/</w:t>
              </w:r>
            </w:hyperlink>
          </w:p>
          <w:p w14:paraId="3F820EC5" w14:textId="77777777" w:rsidR="005822DB" w:rsidRPr="009E1E0B" w:rsidRDefault="005822DB" w:rsidP="009E1E0B">
            <w:pPr>
              <w:pStyle w:val="Default"/>
              <w:rPr>
                <w:rFonts w:asciiTheme="minorHAnsi" w:hAnsiTheme="minorHAnsi"/>
                <w:sz w:val="22"/>
                <w:szCs w:val="22"/>
              </w:rPr>
            </w:pPr>
            <w:r w:rsidRPr="009E1E0B">
              <w:rPr>
                <w:rFonts w:asciiTheme="minorHAnsi" w:hAnsiTheme="minorHAnsi"/>
                <w:sz w:val="22"/>
                <w:szCs w:val="22"/>
              </w:rPr>
              <w:t xml:space="preserve">IT Security guidance: </w:t>
            </w:r>
          </w:p>
          <w:p w14:paraId="4EEC8C73" w14:textId="77777777" w:rsidR="001C2439" w:rsidRPr="009E1E0B" w:rsidRDefault="00000000" w:rsidP="009E1E0B">
            <w:pPr>
              <w:rPr>
                <w:rFonts w:asciiTheme="minorHAnsi" w:hAnsiTheme="minorHAnsi"/>
                <w:color w:val="000000"/>
                <w:sz w:val="22"/>
                <w:szCs w:val="22"/>
              </w:rPr>
            </w:pPr>
            <w:hyperlink r:id="rId21" w:history="1">
              <w:r w:rsidR="004E20F6" w:rsidRPr="009E1E0B">
                <w:rPr>
                  <w:rStyle w:val="Hyperlink"/>
                  <w:rFonts w:asciiTheme="minorHAnsi" w:hAnsiTheme="minorHAnsi" w:cs="Calibri"/>
                  <w:sz w:val="22"/>
                  <w:szCs w:val="22"/>
                </w:rPr>
                <w:t>http://www.itservices.manchester.ac.uk/secure-it/</w:t>
              </w:r>
            </w:hyperlink>
            <w:r w:rsidR="004E20F6" w:rsidRPr="009E1E0B">
              <w:rPr>
                <w:rFonts w:asciiTheme="minorHAnsi" w:hAnsiTheme="minorHAnsi" w:cs="Calibri"/>
                <w:color w:val="000000"/>
                <w:sz w:val="22"/>
                <w:szCs w:val="22"/>
              </w:rPr>
              <w:t xml:space="preserve"> </w:t>
            </w:r>
          </w:p>
        </w:tc>
      </w:tr>
      <w:tr w:rsidR="001C2439" w:rsidRPr="00A35F32" w14:paraId="34079A01" w14:textId="77777777" w:rsidTr="005A54E4">
        <w:tc>
          <w:tcPr>
            <w:tcW w:w="2095" w:type="dxa"/>
            <w:vAlign w:val="center"/>
          </w:tcPr>
          <w:p w14:paraId="0E0A4C7A"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Related information:</w:t>
            </w:r>
          </w:p>
        </w:tc>
        <w:tc>
          <w:tcPr>
            <w:tcW w:w="6836" w:type="dxa"/>
            <w:vAlign w:val="center"/>
          </w:tcPr>
          <w:p w14:paraId="4B99056E" w14:textId="77777777" w:rsidR="001C2439" w:rsidRPr="00A35F32" w:rsidRDefault="001C2439" w:rsidP="001C2439">
            <w:pPr>
              <w:rPr>
                <w:rFonts w:asciiTheme="minorHAnsi" w:hAnsiTheme="minorHAnsi"/>
                <w:color w:val="000000"/>
                <w:sz w:val="22"/>
                <w:szCs w:val="22"/>
              </w:rPr>
            </w:pPr>
          </w:p>
        </w:tc>
      </w:tr>
      <w:tr w:rsidR="001C2439" w:rsidRPr="00A35F32" w14:paraId="1B98A8B7" w14:textId="77777777" w:rsidTr="005A54E4">
        <w:trPr>
          <w:trHeight w:val="197"/>
        </w:trPr>
        <w:tc>
          <w:tcPr>
            <w:tcW w:w="2095" w:type="dxa"/>
            <w:vAlign w:val="center"/>
          </w:tcPr>
          <w:p w14:paraId="3E002677"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Policy owner:</w:t>
            </w:r>
          </w:p>
        </w:tc>
        <w:tc>
          <w:tcPr>
            <w:tcW w:w="6836" w:type="dxa"/>
            <w:vAlign w:val="center"/>
          </w:tcPr>
          <w:p w14:paraId="7A7F9ED4" w14:textId="77777777" w:rsidR="001C2439" w:rsidRPr="00A35F32" w:rsidRDefault="0077594A" w:rsidP="001C2439">
            <w:pPr>
              <w:rPr>
                <w:rFonts w:asciiTheme="minorHAnsi" w:hAnsiTheme="minorHAnsi"/>
                <w:color w:val="000000"/>
                <w:sz w:val="22"/>
                <w:szCs w:val="22"/>
              </w:rPr>
            </w:pPr>
            <w:r>
              <w:rPr>
                <w:rFonts w:asciiTheme="minorHAnsi" w:hAnsiTheme="minorHAnsi"/>
                <w:color w:val="000000"/>
                <w:sz w:val="22"/>
                <w:szCs w:val="22"/>
              </w:rPr>
              <w:t>Director of Compliance and Risk</w:t>
            </w:r>
          </w:p>
        </w:tc>
      </w:tr>
      <w:tr w:rsidR="001C2439" w:rsidRPr="00A35F32" w14:paraId="6BF0A9BA" w14:textId="77777777" w:rsidTr="005A54E4">
        <w:trPr>
          <w:trHeight w:val="197"/>
        </w:trPr>
        <w:tc>
          <w:tcPr>
            <w:tcW w:w="2095" w:type="dxa"/>
            <w:vAlign w:val="center"/>
          </w:tcPr>
          <w:p w14:paraId="6D420DC8" w14:textId="77777777" w:rsidR="001C2439" w:rsidRPr="00A35F32" w:rsidRDefault="001C2439" w:rsidP="001C2439">
            <w:pPr>
              <w:rPr>
                <w:rFonts w:asciiTheme="minorHAnsi" w:hAnsiTheme="minorHAnsi"/>
                <w:color w:val="000000"/>
                <w:sz w:val="22"/>
                <w:szCs w:val="22"/>
              </w:rPr>
            </w:pPr>
            <w:r w:rsidRPr="00A35F32">
              <w:rPr>
                <w:rFonts w:asciiTheme="minorHAnsi" w:hAnsiTheme="minorHAnsi"/>
                <w:color w:val="000000"/>
                <w:sz w:val="22"/>
                <w:szCs w:val="22"/>
              </w:rPr>
              <w:t>Lead contact:</w:t>
            </w:r>
          </w:p>
        </w:tc>
        <w:tc>
          <w:tcPr>
            <w:tcW w:w="6836" w:type="dxa"/>
            <w:vAlign w:val="center"/>
          </w:tcPr>
          <w:p w14:paraId="4BC24D05" w14:textId="77777777" w:rsidR="001C2439" w:rsidRPr="00A35F32" w:rsidRDefault="00A109FF" w:rsidP="001C2439">
            <w:pPr>
              <w:rPr>
                <w:rFonts w:asciiTheme="minorHAnsi" w:hAnsiTheme="minorHAnsi"/>
                <w:color w:val="000000"/>
                <w:sz w:val="22"/>
                <w:szCs w:val="22"/>
              </w:rPr>
            </w:pPr>
            <w:r>
              <w:rPr>
                <w:rFonts w:asciiTheme="minorHAnsi" w:hAnsiTheme="minorHAnsi"/>
                <w:color w:val="000000"/>
                <w:sz w:val="22"/>
                <w:szCs w:val="22"/>
              </w:rPr>
              <w:t>Head of Information Governance</w:t>
            </w:r>
          </w:p>
        </w:tc>
      </w:tr>
    </w:tbl>
    <w:p w14:paraId="1299C43A" w14:textId="77777777" w:rsidR="001C2439" w:rsidRPr="00A35F32" w:rsidRDefault="001C2439" w:rsidP="00B35CB9">
      <w:pPr>
        <w:ind w:left="360"/>
      </w:pPr>
    </w:p>
    <w:sectPr w:rsidR="001C2439" w:rsidRPr="00A35F32" w:rsidSect="004E23E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08C5" w14:textId="77777777" w:rsidR="004E23E8" w:rsidRDefault="004E23E8" w:rsidP="005822DB">
      <w:pPr>
        <w:spacing w:after="0" w:line="240" w:lineRule="auto"/>
      </w:pPr>
      <w:r>
        <w:separator/>
      </w:r>
    </w:p>
  </w:endnote>
  <w:endnote w:type="continuationSeparator" w:id="0">
    <w:p w14:paraId="32110A0C" w14:textId="77777777" w:rsidR="004E23E8" w:rsidRDefault="004E23E8" w:rsidP="005822DB">
      <w:pPr>
        <w:spacing w:after="0" w:line="240" w:lineRule="auto"/>
      </w:pPr>
      <w:r>
        <w:continuationSeparator/>
      </w:r>
    </w:p>
  </w:endnote>
  <w:endnote w:type="continuationNotice" w:id="1">
    <w:p w14:paraId="75D63DCF" w14:textId="77777777" w:rsidR="004E23E8" w:rsidRDefault="004E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0080" w14:textId="77777777" w:rsidR="005822DB" w:rsidRDefault="005822DB">
    <w:pPr>
      <w:pStyle w:val="Footer"/>
      <w:rPr>
        <w:sz w:val="16"/>
        <w:szCs w:val="16"/>
      </w:rPr>
    </w:pPr>
    <w:r w:rsidRPr="00014CE4">
      <w:rPr>
        <w:sz w:val="16"/>
        <w:szCs w:val="16"/>
      </w:rPr>
      <w:ptab w:relativeTo="margin" w:alignment="center" w:leader="none"/>
    </w:r>
    <w:r w:rsidRPr="00014CE4">
      <w:rPr>
        <w:sz w:val="16"/>
        <w:szCs w:val="16"/>
      </w:rPr>
      <w:fldChar w:fldCharType="begin"/>
    </w:r>
    <w:r w:rsidRPr="00014CE4">
      <w:rPr>
        <w:sz w:val="16"/>
        <w:szCs w:val="16"/>
      </w:rPr>
      <w:instrText xml:space="preserve"> PAGE   \* MERGEFORMAT </w:instrText>
    </w:r>
    <w:r w:rsidRPr="00014CE4">
      <w:rPr>
        <w:sz w:val="16"/>
        <w:szCs w:val="16"/>
      </w:rPr>
      <w:fldChar w:fldCharType="separate"/>
    </w:r>
    <w:r w:rsidR="00F631C2">
      <w:rPr>
        <w:noProof/>
        <w:sz w:val="16"/>
        <w:szCs w:val="16"/>
      </w:rPr>
      <w:t>4</w:t>
    </w:r>
    <w:r w:rsidRPr="00014CE4">
      <w:rPr>
        <w:sz w:val="16"/>
        <w:szCs w:val="16"/>
      </w:rPr>
      <w:fldChar w:fldCharType="end"/>
    </w:r>
    <w:r w:rsidRPr="00014CE4">
      <w:rPr>
        <w:sz w:val="16"/>
        <w:szCs w:val="16"/>
      </w:rPr>
      <w:t xml:space="preserve"> of </w:t>
    </w:r>
    <w:r w:rsidRPr="00014CE4">
      <w:rPr>
        <w:sz w:val="16"/>
        <w:szCs w:val="16"/>
      </w:rPr>
      <w:fldChar w:fldCharType="begin"/>
    </w:r>
    <w:r w:rsidRPr="00014CE4">
      <w:rPr>
        <w:sz w:val="16"/>
        <w:szCs w:val="16"/>
      </w:rPr>
      <w:instrText xml:space="preserve"> NUMPAGES   \* MERGEFORMAT </w:instrText>
    </w:r>
    <w:r w:rsidRPr="00014CE4">
      <w:rPr>
        <w:sz w:val="16"/>
        <w:szCs w:val="16"/>
      </w:rPr>
      <w:fldChar w:fldCharType="separate"/>
    </w:r>
    <w:r w:rsidR="00F631C2">
      <w:rPr>
        <w:noProof/>
        <w:sz w:val="16"/>
        <w:szCs w:val="16"/>
      </w:rPr>
      <w:t>4</w:t>
    </w:r>
    <w:r w:rsidRPr="00014CE4">
      <w:rPr>
        <w:sz w:val="16"/>
        <w:szCs w:val="16"/>
      </w:rPr>
      <w:fldChar w:fldCharType="end"/>
    </w:r>
    <w:r w:rsidRPr="00014CE4">
      <w:rPr>
        <w:sz w:val="16"/>
        <w:szCs w:val="16"/>
      </w:rPr>
      <w:ptab w:relativeTo="margin" w:alignment="right" w:leader="none"/>
    </w:r>
    <w:r>
      <w:rPr>
        <w:sz w:val="16"/>
        <w:szCs w:val="16"/>
      </w:rPr>
      <w:t>Directorate of Compliance and Risk</w:t>
    </w:r>
  </w:p>
  <w:p w14:paraId="78B1110B" w14:textId="78972502" w:rsidR="005822DB" w:rsidRDefault="001957C9" w:rsidP="005822DB">
    <w:pPr>
      <w:pStyle w:val="Footer"/>
      <w:jc w:val="right"/>
      <w:rPr>
        <w:sz w:val="16"/>
        <w:szCs w:val="16"/>
      </w:rPr>
    </w:pPr>
    <w:r>
      <w:rPr>
        <w:sz w:val="16"/>
        <w:szCs w:val="16"/>
      </w:rPr>
      <w:t>December</w:t>
    </w:r>
    <w:r w:rsidR="00A149C2">
      <w:rPr>
        <w:sz w:val="16"/>
        <w:szCs w:val="16"/>
      </w:rPr>
      <w:t xml:space="preserve"> 202</w:t>
    </w:r>
    <w:r>
      <w:rPr>
        <w:sz w:val="16"/>
        <w:szCs w:val="16"/>
      </w:rPr>
      <w:t>3</w:t>
    </w:r>
    <w:r w:rsidR="00041FB7">
      <w:rPr>
        <w:sz w:val="16"/>
        <w:szCs w:val="16"/>
      </w:rPr>
      <w:t xml:space="preserve"> v1.</w:t>
    </w:r>
    <w:r>
      <w:rPr>
        <w:sz w:val="16"/>
        <w:szCs w:val="16"/>
      </w:rPr>
      <w:t>8</w:t>
    </w:r>
  </w:p>
  <w:p w14:paraId="1B74D047" w14:textId="77777777" w:rsidR="00D85B8E" w:rsidRPr="00D85B8E" w:rsidRDefault="00D85B8E" w:rsidP="00D85B8E">
    <w:pPr>
      <w:pStyle w:val="Default"/>
      <w:rPr>
        <w:rFonts w:asciiTheme="minorHAnsi" w:hAnsiTheme="minorHAnsi"/>
        <w:sz w:val="16"/>
        <w:szCs w:val="16"/>
      </w:rPr>
    </w:pPr>
    <w:r w:rsidRPr="00D85B8E">
      <w:rPr>
        <w:rFonts w:asciiTheme="minorHAnsi" w:hAnsiTheme="minorHAnsi"/>
        <w:b/>
        <w:bCs/>
        <w:sz w:val="16"/>
        <w:szCs w:val="16"/>
      </w:rPr>
      <w:t xml:space="preserve">If you are reading a printed version of this </w:t>
    </w:r>
    <w:proofErr w:type="gramStart"/>
    <w:r w:rsidRPr="00D85B8E">
      <w:rPr>
        <w:rFonts w:asciiTheme="minorHAnsi" w:hAnsiTheme="minorHAnsi"/>
        <w:b/>
        <w:bCs/>
        <w:sz w:val="16"/>
        <w:szCs w:val="16"/>
      </w:rPr>
      <w:t>document</w:t>
    </w:r>
    <w:proofErr w:type="gramEnd"/>
    <w:r w:rsidRPr="00D85B8E">
      <w:rPr>
        <w:rFonts w:asciiTheme="minorHAnsi" w:hAnsiTheme="minorHAnsi"/>
        <w:b/>
        <w:bCs/>
        <w:sz w:val="16"/>
        <w:szCs w:val="16"/>
      </w:rPr>
      <w:t xml:space="preserve"> you should check </w:t>
    </w:r>
  </w:p>
  <w:p w14:paraId="4212651B" w14:textId="77777777" w:rsidR="00D85B8E" w:rsidRPr="00D85B8E" w:rsidRDefault="00000000" w:rsidP="00D85B8E">
    <w:pPr>
      <w:pStyle w:val="Default"/>
      <w:rPr>
        <w:rFonts w:asciiTheme="minorHAnsi" w:hAnsiTheme="minorHAnsi"/>
        <w:b/>
        <w:bCs/>
        <w:sz w:val="16"/>
        <w:szCs w:val="16"/>
      </w:rPr>
    </w:pPr>
    <w:hyperlink r:id="rId1" w:history="1">
      <w:r w:rsidR="00D85B8E" w:rsidRPr="00D85B8E">
        <w:rPr>
          <w:rStyle w:val="Hyperlink"/>
          <w:rFonts w:asciiTheme="minorHAnsi" w:hAnsiTheme="minorHAnsi"/>
          <w:sz w:val="16"/>
          <w:szCs w:val="16"/>
        </w:rPr>
        <w:t>http://documents.manchester.ac.uk/DocuInfo.aspx?DocID=14916</w:t>
      </w:r>
    </w:hyperlink>
    <w:r w:rsidR="00D85B8E" w:rsidRPr="00D85B8E">
      <w:rPr>
        <w:rFonts w:asciiTheme="minorHAnsi" w:hAnsiTheme="minorHAnsi"/>
        <w:sz w:val="16"/>
        <w:szCs w:val="16"/>
      </w:rPr>
      <w:t xml:space="preserve"> </w:t>
    </w:r>
    <w:r w:rsidR="00D85B8E" w:rsidRPr="00D85B8E">
      <w:rPr>
        <w:rFonts w:asciiTheme="minorHAnsi" w:hAnsiTheme="minorHAnsi"/>
        <w:b/>
        <w:bCs/>
        <w:sz w:val="16"/>
        <w:szCs w:val="16"/>
      </w:rPr>
      <w:t xml:space="preserve">to ensure that you have the most up to date version </w:t>
    </w:r>
  </w:p>
  <w:p w14:paraId="1FC39945" w14:textId="77777777" w:rsidR="005822DB" w:rsidRDefault="0058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12B1" w14:textId="77777777" w:rsidR="004E23E8" w:rsidRDefault="004E23E8" w:rsidP="005822DB">
      <w:pPr>
        <w:spacing w:after="0" w:line="240" w:lineRule="auto"/>
      </w:pPr>
      <w:r>
        <w:separator/>
      </w:r>
    </w:p>
  </w:footnote>
  <w:footnote w:type="continuationSeparator" w:id="0">
    <w:p w14:paraId="5F47EE16" w14:textId="77777777" w:rsidR="004E23E8" w:rsidRDefault="004E23E8" w:rsidP="005822DB">
      <w:pPr>
        <w:spacing w:after="0" w:line="240" w:lineRule="auto"/>
      </w:pPr>
      <w:r>
        <w:continuationSeparator/>
      </w:r>
    </w:p>
  </w:footnote>
  <w:footnote w:type="continuationNotice" w:id="1">
    <w:p w14:paraId="55D13CD9" w14:textId="77777777" w:rsidR="004E23E8" w:rsidRDefault="004E23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123"/>
    <w:multiLevelType w:val="hybridMultilevel"/>
    <w:tmpl w:val="E49E1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09681F"/>
    <w:multiLevelType w:val="multilevel"/>
    <w:tmpl w:val="64C42C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A32F4"/>
    <w:multiLevelType w:val="multilevel"/>
    <w:tmpl w:val="028ADD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080FBC"/>
    <w:multiLevelType w:val="multilevel"/>
    <w:tmpl w:val="B330AC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5E68F"/>
    <w:multiLevelType w:val="hybridMultilevel"/>
    <w:tmpl w:val="FFFFFFFF"/>
    <w:lvl w:ilvl="0" w:tplc="9C8AE3C4">
      <w:start w:val="1"/>
      <w:numFmt w:val="bullet"/>
      <w:lvlText w:val=""/>
      <w:lvlJc w:val="left"/>
      <w:pPr>
        <w:ind w:left="720" w:hanging="360"/>
      </w:pPr>
      <w:rPr>
        <w:rFonts w:ascii="Symbol" w:hAnsi="Symbol" w:hint="default"/>
      </w:rPr>
    </w:lvl>
    <w:lvl w:ilvl="1" w:tplc="85BE297C">
      <w:start w:val="1"/>
      <w:numFmt w:val="bullet"/>
      <w:lvlText w:val=""/>
      <w:lvlJc w:val="left"/>
      <w:pPr>
        <w:ind w:left="1440" w:hanging="360"/>
      </w:pPr>
      <w:rPr>
        <w:rFonts w:ascii="Symbol" w:hAnsi="Symbol" w:hint="default"/>
      </w:rPr>
    </w:lvl>
    <w:lvl w:ilvl="2" w:tplc="D1A8983A">
      <w:start w:val="1"/>
      <w:numFmt w:val="bullet"/>
      <w:lvlText w:val=""/>
      <w:lvlJc w:val="left"/>
      <w:pPr>
        <w:ind w:left="2160" w:hanging="360"/>
      </w:pPr>
      <w:rPr>
        <w:rFonts w:ascii="Wingdings" w:hAnsi="Wingdings" w:hint="default"/>
      </w:rPr>
    </w:lvl>
    <w:lvl w:ilvl="3" w:tplc="84984570">
      <w:start w:val="1"/>
      <w:numFmt w:val="bullet"/>
      <w:lvlText w:val=""/>
      <w:lvlJc w:val="left"/>
      <w:pPr>
        <w:ind w:left="2880" w:hanging="360"/>
      </w:pPr>
      <w:rPr>
        <w:rFonts w:ascii="Symbol" w:hAnsi="Symbol" w:hint="default"/>
      </w:rPr>
    </w:lvl>
    <w:lvl w:ilvl="4" w:tplc="475CF656">
      <w:start w:val="1"/>
      <w:numFmt w:val="bullet"/>
      <w:lvlText w:val="o"/>
      <w:lvlJc w:val="left"/>
      <w:pPr>
        <w:ind w:left="3600" w:hanging="360"/>
      </w:pPr>
      <w:rPr>
        <w:rFonts w:ascii="Courier New" w:hAnsi="Courier New" w:hint="default"/>
      </w:rPr>
    </w:lvl>
    <w:lvl w:ilvl="5" w:tplc="D70A5CFE">
      <w:start w:val="1"/>
      <w:numFmt w:val="bullet"/>
      <w:lvlText w:val=""/>
      <w:lvlJc w:val="left"/>
      <w:pPr>
        <w:ind w:left="4320" w:hanging="360"/>
      </w:pPr>
      <w:rPr>
        <w:rFonts w:ascii="Wingdings" w:hAnsi="Wingdings" w:hint="default"/>
      </w:rPr>
    </w:lvl>
    <w:lvl w:ilvl="6" w:tplc="07FEEF88">
      <w:start w:val="1"/>
      <w:numFmt w:val="bullet"/>
      <w:lvlText w:val=""/>
      <w:lvlJc w:val="left"/>
      <w:pPr>
        <w:ind w:left="5040" w:hanging="360"/>
      </w:pPr>
      <w:rPr>
        <w:rFonts w:ascii="Symbol" w:hAnsi="Symbol" w:hint="default"/>
      </w:rPr>
    </w:lvl>
    <w:lvl w:ilvl="7" w:tplc="F0E2D3E4">
      <w:start w:val="1"/>
      <w:numFmt w:val="bullet"/>
      <w:lvlText w:val="o"/>
      <w:lvlJc w:val="left"/>
      <w:pPr>
        <w:ind w:left="5760" w:hanging="360"/>
      </w:pPr>
      <w:rPr>
        <w:rFonts w:ascii="Courier New" w:hAnsi="Courier New" w:hint="default"/>
      </w:rPr>
    </w:lvl>
    <w:lvl w:ilvl="8" w:tplc="55840E00">
      <w:start w:val="1"/>
      <w:numFmt w:val="bullet"/>
      <w:lvlText w:val=""/>
      <w:lvlJc w:val="left"/>
      <w:pPr>
        <w:ind w:left="6480" w:hanging="360"/>
      </w:pPr>
      <w:rPr>
        <w:rFonts w:ascii="Wingdings" w:hAnsi="Wingdings" w:hint="default"/>
      </w:rPr>
    </w:lvl>
  </w:abstractNum>
  <w:abstractNum w:abstractNumId="5" w15:restartNumberingAfterBreak="0">
    <w:nsid w:val="3C8E5BD7"/>
    <w:multiLevelType w:val="hybridMultilevel"/>
    <w:tmpl w:val="198A4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9A57D7"/>
    <w:multiLevelType w:val="hybridMultilevel"/>
    <w:tmpl w:val="1CB2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CD58DE"/>
    <w:multiLevelType w:val="multilevel"/>
    <w:tmpl w:val="773E14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170862"/>
    <w:multiLevelType w:val="hybridMultilevel"/>
    <w:tmpl w:val="28803184"/>
    <w:lvl w:ilvl="0" w:tplc="1466C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A220F"/>
    <w:multiLevelType w:val="hybridMultilevel"/>
    <w:tmpl w:val="AE74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694B5"/>
    <w:multiLevelType w:val="hybridMultilevel"/>
    <w:tmpl w:val="FFFFFFFF"/>
    <w:lvl w:ilvl="0" w:tplc="C5B438F6">
      <w:start w:val="1"/>
      <w:numFmt w:val="bullet"/>
      <w:lvlText w:val=""/>
      <w:lvlJc w:val="left"/>
      <w:pPr>
        <w:ind w:left="720" w:hanging="360"/>
      </w:pPr>
      <w:rPr>
        <w:rFonts w:ascii="Symbol" w:hAnsi="Symbol" w:hint="default"/>
      </w:rPr>
    </w:lvl>
    <w:lvl w:ilvl="1" w:tplc="BBDC965A">
      <w:start w:val="1"/>
      <w:numFmt w:val="bullet"/>
      <w:lvlText w:val="o"/>
      <w:lvlJc w:val="left"/>
      <w:pPr>
        <w:ind w:left="1440" w:hanging="360"/>
      </w:pPr>
      <w:rPr>
        <w:rFonts w:ascii="Courier New" w:hAnsi="Courier New" w:hint="default"/>
      </w:rPr>
    </w:lvl>
    <w:lvl w:ilvl="2" w:tplc="88606582">
      <w:start w:val="1"/>
      <w:numFmt w:val="bullet"/>
      <w:lvlText w:val=""/>
      <w:lvlJc w:val="left"/>
      <w:pPr>
        <w:ind w:left="2160" w:hanging="360"/>
      </w:pPr>
      <w:rPr>
        <w:rFonts w:ascii="Wingdings" w:hAnsi="Wingdings" w:hint="default"/>
      </w:rPr>
    </w:lvl>
    <w:lvl w:ilvl="3" w:tplc="8460CF44">
      <w:start w:val="1"/>
      <w:numFmt w:val="bullet"/>
      <w:lvlText w:val=""/>
      <w:lvlJc w:val="left"/>
      <w:pPr>
        <w:ind w:left="2880" w:hanging="360"/>
      </w:pPr>
      <w:rPr>
        <w:rFonts w:ascii="Symbol" w:hAnsi="Symbol" w:hint="default"/>
      </w:rPr>
    </w:lvl>
    <w:lvl w:ilvl="4" w:tplc="0BA6571E">
      <w:start w:val="1"/>
      <w:numFmt w:val="bullet"/>
      <w:lvlText w:val="o"/>
      <w:lvlJc w:val="left"/>
      <w:pPr>
        <w:ind w:left="3600" w:hanging="360"/>
      </w:pPr>
      <w:rPr>
        <w:rFonts w:ascii="Courier New" w:hAnsi="Courier New" w:hint="default"/>
      </w:rPr>
    </w:lvl>
    <w:lvl w:ilvl="5" w:tplc="97680974">
      <w:start w:val="1"/>
      <w:numFmt w:val="bullet"/>
      <w:lvlText w:val=""/>
      <w:lvlJc w:val="left"/>
      <w:pPr>
        <w:ind w:left="4320" w:hanging="360"/>
      </w:pPr>
      <w:rPr>
        <w:rFonts w:ascii="Wingdings" w:hAnsi="Wingdings" w:hint="default"/>
      </w:rPr>
    </w:lvl>
    <w:lvl w:ilvl="6" w:tplc="074E7D9C">
      <w:start w:val="1"/>
      <w:numFmt w:val="bullet"/>
      <w:lvlText w:val=""/>
      <w:lvlJc w:val="left"/>
      <w:pPr>
        <w:ind w:left="5040" w:hanging="360"/>
      </w:pPr>
      <w:rPr>
        <w:rFonts w:ascii="Symbol" w:hAnsi="Symbol" w:hint="default"/>
      </w:rPr>
    </w:lvl>
    <w:lvl w:ilvl="7" w:tplc="52A4CEFA">
      <w:start w:val="1"/>
      <w:numFmt w:val="bullet"/>
      <w:lvlText w:val="o"/>
      <w:lvlJc w:val="left"/>
      <w:pPr>
        <w:ind w:left="5760" w:hanging="360"/>
      </w:pPr>
      <w:rPr>
        <w:rFonts w:ascii="Courier New" w:hAnsi="Courier New" w:hint="default"/>
      </w:rPr>
    </w:lvl>
    <w:lvl w:ilvl="8" w:tplc="C7B2AB4A">
      <w:start w:val="1"/>
      <w:numFmt w:val="bullet"/>
      <w:lvlText w:val=""/>
      <w:lvlJc w:val="left"/>
      <w:pPr>
        <w:ind w:left="6480" w:hanging="360"/>
      </w:pPr>
      <w:rPr>
        <w:rFonts w:ascii="Wingdings" w:hAnsi="Wingdings" w:hint="default"/>
      </w:rPr>
    </w:lvl>
  </w:abstractNum>
  <w:abstractNum w:abstractNumId="11" w15:restartNumberingAfterBreak="0">
    <w:nsid w:val="5771421C"/>
    <w:multiLevelType w:val="hybridMultilevel"/>
    <w:tmpl w:val="D3E8F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E5306F"/>
    <w:multiLevelType w:val="hybridMultilevel"/>
    <w:tmpl w:val="335259D0"/>
    <w:lvl w:ilvl="0" w:tplc="3DE615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152E67"/>
    <w:multiLevelType w:val="hybridMultilevel"/>
    <w:tmpl w:val="D5C47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ED751B"/>
    <w:multiLevelType w:val="hybridMultilevel"/>
    <w:tmpl w:val="90F6A184"/>
    <w:lvl w:ilvl="0" w:tplc="67268B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5473A0"/>
    <w:multiLevelType w:val="hybridMultilevel"/>
    <w:tmpl w:val="3112FE2A"/>
    <w:lvl w:ilvl="0" w:tplc="1466C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6F20D6"/>
    <w:multiLevelType w:val="hybridMultilevel"/>
    <w:tmpl w:val="E654BB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82384462">
    <w:abstractNumId w:val="12"/>
  </w:num>
  <w:num w:numId="2" w16cid:durableId="915747025">
    <w:abstractNumId w:val="7"/>
  </w:num>
  <w:num w:numId="3" w16cid:durableId="249513129">
    <w:abstractNumId w:val="2"/>
  </w:num>
  <w:num w:numId="4" w16cid:durableId="1927684715">
    <w:abstractNumId w:val="11"/>
  </w:num>
  <w:num w:numId="5" w16cid:durableId="156187915">
    <w:abstractNumId w:val="5"/>
  </w:num>
  <w:num w:numId="6" w16cid:durableId="1483505253">
    <w:abstractNumId w:val="8"/>
  </w:num>
  <w:num w:numId="7" w16cid:durableId="1525822591">
    <w:abstractNumId w:val="13"/>
  </w:num>
  <w:num w:numId="8" w16cid:durableId="1871840175">
    <w:abstractNumId w:val="0"/>
  </w:num>
  <w:num w:numId="9" w16cid:durableId="1555583197">
    <w:abstractNumId w:val="15"/>
  </w:num>
  <w:num w:numId="10" w16cid:durableId="39482019">
    <w:abstractNumId w:val="9"/>
  </w:num>
  <w:num w:numId="11" w16cid:durableId="1269896384">
    <w:abstractNumId w:val="6"/>
  </w:num>
  <w:num w:numId="12" w16cid:durableId="805464577">
    <w:abstractNumId w:val="16"/>
  </w:num>
  <w:num w:numId="13" w16cid:durableId="1048147508">
    <w:abstractNumId w:val="1"/>
  </w:num>
  <w:num w:numId="14" w16cid:durableId="130439667">
    <w:abstractNumId w:val="3"/>
  </w:num>
  <w:num w:numId="15" w16cid:durableId="1612473263">
    <w:abstractNumId w:val="10"/>
  </w:num>
  <w:num w:numId="16" w16cid:durableId="2128692434">
    <w:abstractNumId w:val="4"/>
  </w:num>
  <w:num w:numId="17" w16cid:durableId="1537621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33"/>
    <w:rsid w:val="00000BDE"/>
    <w:rsid w:val="000069C6"/>
    <w:rsid w:val="000118D4"/>
    <w:rsid w:val="000131A3"/>
    <w:rsid w:val="0001756D"/>
    <w:rsid w:val="00020D2B"/>
    <w:rsid w:val="00021272"/>
    <w:rsid w:val="00022A7F"/>
    <w:rsid w:val="00031089"/>
    <w:rsid w:val="000324D6"/>
    <w:rsid w:val="00034684"/>
    <w:rsid w:val="00041FB7"/>
    <w:rsid w:val="00042826"/>
    <w:rsid w:val="000500D9"/>
    <w:rsid w:val="000510B9"/>
    <w:rsid w:val="00051F25"/>
    <w:rsid w:val="000605EE"/>
    <w:rsid w:val="00060F4F"/>
    <w:rsid w:val="000614C1"/>
    <w:rsid w:val="000644B7"/>
    <w:rsid w:val="00067A23"/>
    <w:rsid w:val="00082E88"/>
    <w:rsid w:val="00084F42"/>
    <w:rsid w:val="00090416"/>
    <w:rsid w:val="000904BB"/>
    <w:rsid w:val="0009337E"/>
    <w:rsid w:val="0009730E"/>
    <w:rsid w:val="000A6914"/>
    <w:rsid w:val="000C0A30"/>
    <w:rsid w:val="000C38FF"/>
    <w:rsid w:val="000C5CDA"/>
    <w:rsid w:val="000C60D6"/>
    <w:rsid w:val="000D21E9"/>
    <w:rsid w:val="000E2431"/>
    <w:rsid w:val="000F00DD"/>
    <w:rsid w:val="000F6AC5"/>
    <w:rsid w:val="001062DC"/>
    <w:rsid w:val="0011322E"/>
    <w:rsid w:val="0011564F"/>
    <w:rsid w:val="00115A9E"/>
    <w:rsid w:val="00135EC3"/>
    <w:rsid w:val="00141F9D"/>
    <w:rsid w:val="001553AD"/>
    <w:rsid w:val="00163633"/>
    <w:rsid w:val="00165FF9"/>
    <w:rsid w:val="00166719"/>
    <w:rsid w:val="001728B5"/>
    <w:rsid w:val="00180C29"/>
    <w:rsid w:val="00182D7F"/>
    <w:rsid w:val="001867D5"/>
    <w:rsid w:val="001913E3"/>
    <w:rsid w:val="001957C9"/>
    <w:rsid w:val="001973D0"/>
    <w:rsid w:val="001A60BE"/>
    <w:rsid w:val="001B247C"/>
    <w:rsid w:val="001B2E53"/>
    <w:rsid w:val="001B4350"/>
    <w:rsid w:val="001B702A"/>
    <w:rsid w:val="001C20C3"/>
    <w:rsid w:val="001C2439"/>
    <w:rsid w:val="001D3A1F"/>
    <w:rsid w:val="001D416D"/>
    <w:rsid w:val="001D476D"/>
    <w:rsid w:val="001E0F7B"/>
    <w:rsid w:val="00201279"/>
    <w:rsid w:val="002014A2"/>
    <w:rsid w:val="00201AB9"/>
    <w:rsid w:val="00203AEA"/>
    <w:rsid w:val="00210EF1"/>
    <w:rsid w:val="00211C37"/>
    <w:rsid w:val="00223CF1"/>
    <w:rsid w:val="00225A77"/>
    <w:rsid w:val="00225E07"/>
    <w:rsid w:val="002337D9"/>
    <w:rsid w:val="00236B02"/>
    <w:rsid w:val="00246D8B"/>
    <w:rsid w:val="00247C81"/>
    <w:rsid w:val="00253F22"/>
    <w:rsid w:val="00261D14"/>
    <w:rsid w:val="002649C8"/>
    <w:rsid w:val="00265A7F"/>
    <w:rsid w:val="00276006"/>
    <w:rsid w:val="00276838"/>
    <w:rsid w:val="00281D6A"/>
    <w:rsid w:val="0028390E"/>
    <w:rsid w:val="00285017"/>
    <w:rsid w:val="002869AF"/>
    <w:rsid w:val="00287221"/>
    <w:rsid w:val="00290A22"/>
    <w:rsid w:val="002A3876"/>
    <w:rsid w:val="002A55CF"/>
    <w:rsid w:val="002B0C09"/>
    <w:rsid w:val="002B1EB7"/>
    <w:rsid w:val="002B4934"/>
    <w:rsid w:val="002C22A9"/>
    <w:rsid w:val="002C2760"/>
    <w:rsid w:val="002C7400"/>
    <w:rsid w:val="002D35A7"/>
    <w:rsid w:val="002D4AD3"/>
    <w:rsid w:val="002E093B"/>
    <w:rsid w:val="002E1684"/>
    <w:rsid w:val="002E5137"/>
    <w:rsid w:val="002E75FD"/>
    <w:rsid w:val="002F3FEA"/>
    <w:rsid w:val="002F5B64"/>
    <w:rsid w:val="003010C0"/>
    <w:rsid w:val="0030237D"/>
    <w:rsid w:val="0030621B"/>
    <w:rsid w:val="00310E53"/>
    <w:rsid w:val="00327DEF"/>
    <w:rsid w:val="00332EAE"/>
    <w:rsid w:val="00333E58"/>
    <w:rsid w:val="00334D01"/>
    <w:rsid w:val="00335AC5"/>
    <w:rsid w:val="00336DF3"/>
    <w:rsid w:val="00337535"/>
    <w:rsid w:val="00345E57"/>
    <w:rsid w:val="00352A9C"/>
    <w:rsid w:val="00356611"/>
    <w:rsid w:val="0036189F"/>
    <w:rsid w:val="00361A08"/>
    <w:rsid w:val="003627FF"/>
    <w:rsid w:val="00362EDF"/>
    <w:rsid w:val="00362FEE"/>
    <w:rsid w:val="0037533A"/>
    <w:rsid w:val="003805D2"/>
    <w:rsid w:val="0038139A"/>
    <w:rsid w:val="0038388E"/>
    <w:rsid w:val="003915BA"/>
    <w:rsid w:val="0039719C"/>
    <w:rsid w:val="0039729B"/>
    <w:rsid w:val="003A030D"/>
    <w:rsid w:val="003A2EE6"/>
    <w:rsid w:val="003A2F3F"/>
    <w:rsid w:val="003A33F3"/>
    <w:rsid w:val="003B0596"/>
    <w:rsid w:val="003B31DD"/>
    <w:rsid w:val="003B5107"/>
    <w:rsid w:val="003C0EAA"/>
    <w:rsid w:val="003C1898"/>
    <w:rsid w:val="003D0656"/>
    <w:rsid w:val="003D071F"/>
    <w:rsid w:val="003D08F0"/>
    <w:rsid w:val="003F117E"/>
    <w:rsid w:val="003F1D68"/>
    <w:rsid w:val="003F2656"/>
    <w:rsid w:val="003F3E7D"/>
    <w:rsid w:val="003F69E7"/>
    <w:rsid w:val="003F7A6D"/>
    <w:rsid w:val="00405AB8"/>
    <w:rsid w:val="00406260"/>
    <w:rsid w:val="00422914"/>
    <w:rsid w:val="00426B86"/>
    <w:rsid w:val="00426CEC"/>
    <w:rsid w:val="00442630"/>
    <w:rsid w:val="004457AE"/>
    <w:rsid w:val="00446CF9"/>
    <w:rsid w:val="00453D1D"/>
    <w:rsid w:val="004625DD"/>
    <w:rsid w:val="00466E93"/>
    <w:rsid w:val="0047300A"/>
    <w:rsid w:val="0047323C"/>
    <w:rsid w:val="00474A60"/>
    <w:rsid w:val="0048182A"/>
    <w:rsid w:val="004855D8"/>
    <w:rsid w:val="004863C5"/>
    <w:rsid w:val="00487287"/>
    <w:rsid w:val="00493C32"/>
    <w:rsid w:val="00493DD3"/>
    <w:rsid w:val="00496597"/>
    <w:rsid w:val="004A0076"/>
    <w:rsid w:val="004A1623"/>
    <w:rsid w:val="004A2E41"/>
    <w:rsid w:val="004A402D"/>
    <w:rsid w:val="004B00C8"/>
    <w:rsid w:val="004B36E3"/>
    <w:rsid w:val="004C1C38"/>
    <w:rsid w:val="004C6BC3"/>
    <w:rsid w:val="004C6D5F"/>
    <w:rsid w:val="004C7C39"/>
    <w:rsid w:val="004D2EB3"/>
    <w:rsid w:val="004E1CDA"/>
    <w:rsid w:val="004E20F6"/>
    <w:rsid w:val="004E23E8"/>
    <w:rsid w:val="004E43A2"/>
    <w:rsid w:val="004F009C"/>
    <w:rsid w:val="0050476A"/>
    <w:rsid w:val="00504E85"/>
    <w:rsid w:val="00512B62"/>
    <w:rsid w:val="00523498"/>
    <w:rsid w:val="00523D3D"/>
    <w:rsid w:val="00527505"/>
    <w:rsid w:val="005365D3"/>
    <w:rsid w:val="00537777"/>
    <w:rsid w:val="00551EE8"/>
    <w:rsid w:val="00553587"/>
    <w:rsid w:val="00554433"/>
    <w:rsid w:val="00560F2B"/>
    <w:rsid w:val="00563202"/>
    <w:rsid w:val="00567879"/>
    <w:rsid w:val="005724CC"/>
    <w:rsid w:val="00572A86"/>
    <w:rsid w:val="00573D69"/>
    <w:rsid w:val="00574E67"/>
    <w:rsid w:val="00575799"/>
    <w:rsid w:val="005822DB"/>
    <w:rsid w:val="0058777C"/>
    <w:rsid w:val="00593BA7"/>
    <w:rsid w:val="005A28A5"/>
    <w:rsid w:val="005A2EC6"/>
    <w:rsid w:val="005A31CC"/>
    <w:rsid w:val="005A43EA"/>
    <w:rsid w:val="005A4BFC"/>
    <w:rsid w:val="005A54E4"/>
    <w:rsid w:val="005B316C"/>
    <w:rsid w:val="005B31E5"/>
    <w:rsid w:val="005C00AD"/>
    <w:rsid w:val="005C41D5"/>
    <w:rsid w:val="005C57D2"/>
    <w:rsid w:val="005C679F"/>
    <w:rsid w:val="005D1D97"/>
    <w:rsid w:val="005D2E6C"/>
    <w:rsid w:val="005D2EB7"/>
    <w:rsid w:val="005D3E18"/>
    <w:rsid w:val="005E000B"/>
    <w:rsid w:val="005E649E"/>
    <w:rsid w:val="00616BE2"/>
    <w:rsid w:val="0062314D"/>
    <w:rsid w:val="00630C9D"/>
    <w:rsid w:val="00633990"/>
    <w:rsid w:val="00636085"/>
    <w:rsid w:val="00642515"/>
    <w:rsid w:val="00651EA2"/>
    <w:rsid w:val="006536F8"/>
    <w:rsid w:val="00660288"/>
    <w:rsid w:val="00662A12"/>
    <w:rsid w:val="00665FDF"/>
    <w:rsid w:val="00677394"/>
    <w:rsid w:val="006839F5"/>
    <w:rsid w:val="00685162"/>
    <w:rsid w:val="00686641"/>
    <w:rsid w:val="006913D9"/>
    <w:rsid w:val="00692CA7"/>
    <w:rsid w:val="006973DF"/>
    <w:rsid w:val="006A0002"/>
    <w:rsid w:val="006A08BB"/>
    <w:rsid w:val="006A1728"/>
    <w:rsid w:val="006B1F8D"/>
    <w:rsid w:val="006C6969"/>
    <w:rsid w:val="006D08A8"/>
    <w:rsid w:val="006D398C"/>
    <w:rsid w:val="006D7CFA"/>
    <w:rsid w:val="006E6605"/>
    <w:rsid w:val="006E72EF"/>
    <w:rsid w:val="006F1ABD"/>
    <w:rsid w:val="006F4ECF"/>
    <w:rsid w:val="006F564E"/>
    <w:rsid w:val="00701593"/>
    <w:rsid w:val="007028A7"/>
    <w:rsid w:val="00704EDA"/>
    <w:rsid w:val="00711F91"/>
    <w:rsid w:val="00711FB4"/>
    <w:rsid w:val="00720A00"/>
    <w:rsid w:val="007342B7"/>
    <w:rsid w:val="007346C7"/>
    <w:rsid w:val="00742149"/>
    <w:rsid w:val="00746613"/>
    <w:rsid w:val="00747444"/>
    <w:rsid w:val="0075148C"/>
    <w:rsid w:val="00751985"/>
    <w:rsid w:val="00755D05"/>
    <w:rsid w:val="00760030"/>
    <w:rsid w:val="00760718"/>
    <w:rsid w:val="0077568B"/>
    <w:rsid w:val="0077594A"/>
    <w:rsid w:val="00785B7E"/>
    <w:rsid w:val="007945A7"/>
    <w:rsid w:val="007A791B"/>
    <w:rsid w:val="007B03DF"/>
    <w:rsid w:val="007B17C8"/>
    <w:rsid w:val="007B197C"/>
    <w:rsid w:val="007B317C"/>
    <w:rsid w:val="007B597A"/>
    <w:rsid w:val="007B7D76"/>
    <w:rsid w:val="007C34F6"/>
    <w:rsid w:val="007C47E9"/>
    <w:rsid w:val="007C4858"/>
    <w:rsid w:val="007D5E55"/>
    <w:rsid w:val="007D63FF"/>
    <w:rsid w:val="007D714A"/>
    <w:rsid w:val="007E636B"/>
    <w:rsid w:val="007F060D"/>
    <w:rsid w:val="0080361C"/>
    <w:rsid w:val="008067CC"/>
    <w:rsid w:val="0080786F"/>
    <w:rsid w:val="00812B4C"/>
    <w:rsid w:val="00815222"/>
    <w:rsid w:val="00822E7F"/>
    <w:rsid w:val="008231E7"/>
    <w:rsid w:val="0082423B"/>
    <w:rsid w:val="00832560"/>
    <w:rsid w:val="00834E95"/>
    <w:rsid w:val="00852208"/>
    <w:rsid w:val="008607CA"/>
    <w:rsid w:val="00866489"/>
    <w:rsid w:val="00876176"/>
    <w:rsid w:val="0088085A"/>
    <w:rsid w:val="00882310"/>
    <w:rsid w:val="00892C7E"/>
    <w:rsid w:val="0089730F"/>
    <w:rsid w:val="008A5B45"/>
    <w:rsid w:val="008B4C3D"/>
    <w:rsid w:val="008B6FF5"/>
    <w:rsid w:val="008D0154"/>
    <w:rsid w:val="008D03A9"/>
    <w:rsid w:val="008D4D6E"/>
    <w:rsid w:val="008D557B"/>
    <w:rsid w:val="008D7965"/>
    <w:rsid w:val="008E1C99"/>
    <w:rsid w:val="008E305F"/>
    <w:rsid w:val="008E70C1"/>
    <w:rsid w:val="008F5C99"/>
    <w:rsid w:val="00904CBB"/>
    <w:rsid w:val="00905C1F"/>
    <w:rsid w:val="009117A8"/>
    <w:rsid w:val="0092028E"/>
    <w:rsid w:val="00926CFA"/>
    <w:rsid w:val="00930EFA"/>
    <w:rsid w:val="009360A5"/>
    <w:rsid w:val="009364CD"/>
    <w:rsid w:val="00937E81"/>
    <w:rsid w:val="00945375"/>
    <w:rsid w:val="009464A4"/>
    <w:rsid w:val="0095272D"/>
    <w:rsid w:val="0097015F"/>
    <w:rsid w:val="009712C3"/>
    <w:rsid w:val="009738FE"/>
    <w:rsid w:val="00973FFC"/>
    <w:rsid w:val="009746B1"/>
    <w:rsid w:val="00975C55"/>
    <w:rsid w:val="009A2BFF"/>
    <w:rsid w:val="009B3723"/>
    <w:rsid w:val="009C376B"/>
    <w:rsid w:val="009D0D92"/>
    <w:rsid w:val="009D58F0"/>
    <w:rsid w:val="009E1E0B"/>
    <w:rsid w:val="009E3E58"/>
    <w:rsid w:val="009F4DFE"/>
    <w:rsid w:val="00A00D5E"/>
    <w:rsid w:val="00A00F00"/>
    <w:rsid w:val="00A05C57"/>
    <w:rsid w:val="00A109FF"/>
    <w:rsid w:val="00A149C2"/>
    <w:rsid w:val="00A17A91"/>
    <w:rsid w:val="00A2309E"/>
    <w:rsid w:val="00A23C45"/>
    <w:rsid w:val="00A246B1"/>
    <w:rsid w:val="00A270E9"/>
    <w:rsid w:val="00A2785A"/>
    <w:rsid w:val="00A3050F"/>
    <w:rsid w:val="00A30E86"/>
    <w:rsid w:val="00A32786"/>
    <w:rsid w:val="00A32E64"/>
    <w:rsid w:val="00A33E7E"/>
    <w:rsid w:val="00A35F32"/>
    <w:rsid w:val="00A36895"/>
    <w:rsid w:val="00A41621"/>
    <w:rsid w:val="00A41CFA"/>
    <w:rsid w:val="00A479CA"/>
    <w:rsid w:val="00A51371"/>
    <w:rsid w:val="00A56484"/>
    <w:rsid w:val="00A6092D"/>
    <w:rsid w:val="00A61981"/>
    <w:rsid w:val="00A63801"/>
    <w:rsid w:val="00A65A26"/>
    <w:rsid w:val="00A67103"/>
    <w:rsid w:val="00A73464"/>
    <w:rsid w:val="00A75BBB"/>
    <w:rsid w:val="00A77525"/>
    <w:rsid w:val="00A80C08"/>
    <w:rsid w:val="00A90CB4"/>
    <w:rsid w:val="00A93A2B"/>
    <w:rsid w:val="00A9576D"/>
    <w:rsid w:val="00A95BF9"/>
    <w:rsid w:val="00AA08FA"/>
    <w:rsid w:val="00AA0EBA"/>
    <w:rsid w:val="00AC3E5F"/>
    <w:rsid w:val="00AC74E8"/>
    <w:rsid w:val="00AD1B09"/>
    <w:rsid w:val="00AD6211"/>
    <w:rsid w:val="00AD76EF"/>
    <w:rsid w:val="00AE2350"/>
    <w:rsid w:val="00AE5DD2"/>
    <w:rsid w:val="00AE6B5E"/>
    <w:rsid w:val="00AF45F1"/>
    <w:rsid w:val="00AF7A4D"/>
    <w:rsid w:val="00AF7D39"/>
    <w:rsid w:val="00B0400C"/>
    <w:rsid w:val="00B20AB2"/>
    <w:rsid w:val="00B3314A"/>
    <w:rsid w:val="00B3553F"/>
    <w:rsid w:val="00B35CB9"/>
    <w:rsid w:val="00B408CC"/>
    <w:rsid w:val="00B557E6"/>
    <w:rsid w:val="00B63B30"/>
    <w:rsid w:val="00B91222"/>
    <w:rsid w:val="00B9151E"/>
    <w:rsid w:val="00B940A0"/>
    <w:rsid w:val="00B95FC8"/>
    <w:rsid w:val="00B97BE6"/>
    <w:rsid w:val="00BA3902"/>
    <w:rsid w:val="00BA4DFF"/>
    <w:rsid w:val="00BB214C"/>
    <w:rsid w:val="00BB4F07"/>
    <w:rsid w:val="00BB6457"/>
    <w:rsid w:val="00BC2AE0"/>
    <w:rsid w:val="00BC355A"/>
    <w:rsid w:val="00BD5736"/>
    <w:rsid w:val="00BE2932"/>
    <w:rsid w:val="00BF1C6C"/>
    <w:rsid w:val="00BF3513"/>
    <w:rsid w:val="00BF36B2"/>
    <w:rsid w:val="00BF3F07"/>
    <w:rsid w:val="00BF6E6A"/>
    <w:rsid w:val="00BF72E4"/>
    <w:rsid w:val="00C00248"/>
    <w:rsid w:val="00C003B1"/>
    <w:rsid w:val="00C00BEB"/>
    <w:rsid w:val="00C0597E"/>
    <w:rsid w:val="00C11E41"/>
    <w:rsid w:val="00C12915"/>
    <w:rsid w:val="00C21C76"/>
    <w:rsid w:val="00C220F2"/>
    <w:rsid w:val="00C27907"/>
    <w:rsid w:val="00C32205"/>
    <w:rsid w:val="00C33D2A"/>
    <w:rsid w:val="00C36D17"/>
    <w:rsid w:val="00C37992"/>
    <w:rsid w:val="00C41186"/>
    <w:rsid w:val="00C51174"/>
    <w:rsid w:val="00C51A29"/>
    <w:rsid w:val="00C5220D"/>
    <w:rsid w:val="00C527D2"/>
    <w:rsid w:val="00C5319B"/>
    <w:rsid w:val="00C6398E"/>
    <w:rsid w:val="00C678E7"/>
    <w:rsid w:val="00C72A5B"/>
    <w:rsid w:val="00C75375"/>
    <w:rsid w:val="00C76725"/>
    <w:rsid w:val="00C90FE9"/>
    <w:rsid w:val="00CA42A7"/>
    <w:rsid w:val="00CA6BD4"/>
    <w:rsid w:val="00CA703D"/>
    <w:rsid w:val="00CB34EC"/>
    <w:rsid w:val="00CB67CA"/>
    <w:rsid w:val="00CC12A4"/>
    <w:rsid w:val="00CC3D3D"/>
    <w:rsid w:val="00CC3F00"/>
    <w:rsid w:val="00CD5914"/>
    <w:rsid w:val="00CD6032"/>
    <w:rsid w:val="00CD6908"/>
    <w:rsid w:val="00CD7BC4"/>
    <w:rsid w:val="00CE20C3"/>
    <w:rsid w:val="00CF0C38"/>
    <w:rsid w:val="00CF40A7"/>
    <w:rsid w:val="00CF715E"/>
    <w:rsid w:val="00D050BF"/>
    <w:rsid w:val="00D149D9"/>
    <w:rsid w:val="00D22A3C"/>
    <w:rsid w:val="00D23E17"/>
    <w:rsid w:val="00D2751C"/>
    <w:rsid w:val="00D278EC"/>
    <w:rsid w:val="00D308C0"/>
    <w:rsid w:val="00D41D22"/>
    <w:rsid w:val="00D461C0"/>
    <w:rsid w:val="00D46833"/>
    <w:rsid w:val="00D4A982"/>
    <w:rsid w:val="00D50BB1"/>
    <w:rsid w:val="00D51764"/>
    <w:rsid w:val="00D5407D"/>
    <w:rsid w:val="00D55850"/>
    <w:rsid w:val="00D62FB4"/>
    <w:rsid w:val="00D6649D"/>
    <w:rsid w:val="00D76253"/>
    <w:rsid w:val="00D80CED"/>
    <w:rsid w:val="00D82E1F"/>
    <w:rsid w:val="00D85B8E"/>
    <w:rsid w:val="00D91344"/>
    <w:rsid w:val="00D95CFD"/>
    <w:rsid w:val="00DA2E4D"/>
    <w:rsid w:val="00DA359F"/>
    <w:rsid w:val="00DA4972"/>
    <w:rsid w:val="00DA6474"/>
    <w:rsid w:val="00DA6D71"/>
    <w:rsid w:val="00DB1F23"/>
    <w:rsid w:val="00DC01A6"/>
    <w:rsid w:val="00DC44D4"/>
    <w:rsid w:val="00DC4A4E"/>
    <w:rsid w:val="00DC7855"/>
    <w:rsid w:val="00DC7F25"/>
    <w:rsid w:val="00DD1221"/>
    <w:rsid w:val="00DD1A04"/>
    <w:rsid w:val="00DD3709"/>
    <w:rsid w:val="00DE0739"/>
    <w:rsid w:val="00DE66DA"/>
    <w:rsid w:val="00DF564B"/>
    <w:rsid w:val="00DF5E5C"/>
    <w:rsid w:val="00DF6961"/>
    <w:rsid w:val="00E0717E"/>
    <w:rsid w:val="00E12CF7"/>
    <w:rsid w:val="00E161FC"/>
    <w:rsid w:val="00E16ED7"/>
    <w:rsid w:val="00E33EDA"/>
    <w:rsid w:val="00E4693C"/>
    <w:rsid w:val="00E66819"/>
    <w:rsid w:val="00E67203"/>
    <w:rsid w:val="00E725FA"/>
    <w:rsid w:val="00E76E6D"/>
    <w:rsid w:val="00E85992"/>
    <w:rsid w:val="00E8786C"/>
    <w:rsid w:val="00E9561A"/>
    <w:rsid w:val="00EA0F64"/>
    <w:rsid w:val="00EB0BB7"/>
    <w:rsid w:val="00ED4F1F"/>
    <w:rsid w:val="00EE52E1"/>
    <w:rsid w:val="00EF23EC"/>
    <w:rsid w:val="00EF4EF0"/>
    <w:rsid w:val="00EF6755"/>
    <w:rsid w:val="00EF7E58"/>
    <w:rsid w:val="00F017E1"/>
    <w:rsid w:val="00F02763"/>
    <w:rsid w:val="00F0468A"/>
    <w:rsid w:val="00F06697"/>
    <w:rsid w:val="00F12EDC"/>
    <w:rsid w:val="00F15480"/>
    <w:rsid w:val="00F209FC"/>
    <w:rsid w:val="00F20BB7"/>
    <w:rsid w:val="00F2780B"/>
    <w:rsid w:val="00F3509C"/>
    <w:rsid w:val="00F360BE"/>
    <w:rsid w:val="00F44662"/>
    <w:rsid w:val="00F44D90"/>
    <w:rsid w:val="00F61304"/>
    <w:rsid w:val="00F631C2"/>
    <w:rsid w:val="00F668D7"/>
    <w:rsid w:val="00F6747E"/>
    <w:rsid w:val="00F709C6"/>
    <w:rsid w:val="00F74A55"/>
    <w:rsid w:val="00F8033F"/>
    <w:rsid w:val="00F86EE7"/>
    <w:rsid w:val="00F872BB"/>
    <w:rsid w:val="00FB1F4D"/>
    <w:rsid w:val="00FB40A2"/>
    <w:rsid w:val="00FC26AD"/>
    <w:rsid w:val="00FC373E"/>
    <w:rsid w:val="00FC6167"/>
    <w:rsid w:val="00FD295D"/>
    <w:rsid w:val="00FE1880"/>
    <w:rsid w:val="00FE7BFC"/>
    <w:rsid w:val="00FF74BF"/>
    <w:rsid w:val="02301A22"/>
    <w:rsid w:val="0415FFAE"/>
    <w:rsid w:val="044F29C4"/>
    <w:rsid w:val="04F0D34B"/>
    <w:rsid w:val="0604A7D6"/>
    <w:rsid w:val="06434D53"/>
    <w:rsid w:val="06D359D2"/>
    <w:rsid w:val="09D295DB"/>
    <w:rsid w:val="0A90271A"/>
    <w:rsid w:val="0E5A7242"/>
    <w:rsid w:val="12769342"/>
    <w:rsid w:val="14824FFC"/>
    <w:rsid w:val="16108135"/>
    <w:rsid w:val="1787A641"/>
    <w:rsid w:val="1830E29F"/>
    <w:rsid w:val="1BB46ABC"/>
    <w:rsid w:val="20AD517D"/>
    <w:rsid w:val="226EFC23"/>
    <w:rsid w:val="229C2C76"/>
    <w:rsid w:val="237E6A0A"/>
    <w:rsid w:val="25BE31AB"/>
    <w:rsid w:val="260AB07E"/>
    <w:rsid w:val="29EC18BA"/>
    <w:rsid w:val="2B488E2E"/>
    <w:rsid w:val="2C1BD2B6"/>
    <w:rsid w:val="2E22A71C"/>
    <w:rsid w:val="2F338D80"/>
    <w:rsid w:val="341EC53F"/>
    <w:rsid w:val="35421894"/>
    <w:rsid w:val="36B70F67"/>
    <w:rsid w:val="38704B6A"/>
    <w:rsid w:val="3AD9BC48"/>
    <w:rsid w:val="3B0E0EDD"/>
    <w:rsid w:val="3DF8B1CD"/>
    <w:rsid w:val="3E750B01"/>
    <w:rsid w:val="42978511"/>
    <w:rsid w:val="42F16F45"/>
    <w:rsid w:val="43FF6784"/>
    <w:rsid w:val="46AC82F0"/>
    <w:rsid w:val="47C81961"/>
    <w:rsid w:val="482D5AEF"/>
    <w:rsid w:val="4961FC45"/>
    <w:rsid w:val="4B44199A"/>
    <w:rsid w:val="4D31162A"/>
    <w:rsid w:val="5174BD23"/>
    <w:rsid w:val="562BA24D"/>
    <w:rsid w:val="57171313"/>
    <w:rsid w:val="58BDB73C"/>
    <w:rsid w:val="58ED4C57"/>
    <w:rsid w:val="59E9D6EE"/>
    <w:rsid w:val="5BCB02E5"/>
    <w:rsid w:val="5C51FB6B"/>
    <w:rsid w:val="5E76DE87"/>
    <w:rsid w:val="5F01D95E"/>
    <w:rsid w:val="5F07C904"/>
    <w:rsid w:val="60653C9A"/>
    <w:rsid w:val="624ADBD2"/>
    <w:rsid w:val="625896CA"/>
    <w:rsid w:val="64F9AFA7"/>
    <w:rsid w:val="66A8412D"/>
    <w:rsid w:val="68F84097"/>
    <w:rsid w:val="69D19B75"/>
    <w:rsid w:val="6E0C41C3"/>
    <w:rsid w:val="71434B0D"/>
    <w:rsid w:val="732A9E22"/>
    <w:rsid w:val="74325F7A"/>
    <w:rsid w:val="74B5822F"/>
    <w:rsid w:val="75CA3D5D"/>
    <w:rsid w:val="786254B4"/>
    <w:rsid w:val="78BC4FB8"/>
    <w:rsid w:val="794C7647"/>
    <w:rsid w:val="7A69291A"/>
    <w:rsid w:val="7C3813FA"/>
    <w:rsid w:val="7D3E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861A2"/>
  <w15:docId w15:val="{1617BF66-7FFB-4125-B560-4F286131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43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54433"/>
    <w:pPr>
      <w:ind w:left="720"/>
    </w:pPr>
  </w:style>
  <w:style w:type="table" w:styleId="TableGrid">
    <w:name w:val="Table Grid"/>
    <w:basedOn w:val="TableNormal"/>
    <w:uiPriority w:val="59"/>
    <w:rsid w:val="001C24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A3C"/>
    <w:rPr>
      <w:rFonts w:ascii="Tahoma" w:hAnsi="Tahoma" w:cs="Tahoma"/>
      <w:sz w:val="16"/>
      <w:szCs w:val="16"/>
    </w:rPr>
  </w:style>
  <w:style w:type="paragraph" w:styleId="Header">
    <w:name w:val="header"/>
    <w:basedOn w:val="Normal"/>
    <w:link w:val="HeaderChar"/>
    <w:uiPriority w:val="99"/>
    <w:unhideWhenUsed/>
    <w:rsid w:val="0058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2DB"/>
  </w:style>
  <w:style w:type="paragraph" w:styleId="Footer">
    <w:name w:val="footer"/>
    <w:basedOn w:val="Normal"/>
    <w:link w:val="FooterChar"/>
    <w:uiPriority w:val="99"/>
    <w:unhideWhenUsed/>
    <w:rsid w:val="0058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2DB"/>
  </w:style>
  <w:style w:type="character" w:styleId="Hyperlink">
    <w:name w:val="Hyperlink"/>
    <w:basedOn w:val="DefaultParagraphFont"/>
    <w:uiPriority w:val="99"/>
    <w:unhideWhenUsed/>
    <w:rsid w:val="005822DB"/>
    <w:rPr>
      <w:color w:val="0000FF" w:themeColor="hyperlink"/>
      <w:u w:val="single"/>
    </w:rPr>
  </w:style>
  <w:style w:type="character" w:styleId="FollowedHyperlink">
    <w:name w:val="FollowedHyperlink"/>
    <w:basedOn w:val="DefaultParagraphFont"/>
    <w:uiPriority w:val="99"/>
    <w:semiHidden/>
    <w:unhideWhenUsed/>
    <w:rsid w:val="005822DB"/>
    <w:rPr>
      <w:color w:val="800080" w:themeColor="followedHyperlink"/>
      <w:u w:val="single"/>
    </w:rPr>
  </w:style>
  <w:style w:type="character" w:styleId="CommentReference">
    <w:name w:val="annotation reference"/>
    <w:basedOn w:val="DefaultParagraphFont"/>
    <w:uiPriority w:val="99"/>
    <w:semiHidden/>
    <w:unhideWhenUsed/>
    <w:rsid w:val="00DC01A6"/>
    <w:rPr>
      <w:sz w:val="16"/>
      <w:szCs w:val="16"/>
    </w:rPr>
  </w:style>
  <w:style w:type="paragraph" w:styleId="CommentText">
    <w:name w:val="annotation text"/>
    <w:basedOn w:val="Normal"/>
    <w:link w:val="CommentTextChar"/>
    <w:uiPriority w:val="99"/>
    <w:unhideWhenUsed/>
    <w:rsid w:val="00DC01A6"/>
    <w:pPr>
      <w:spacing w:line="240" w:lineRule="auto"/>
    </w:pPr>
    <w:rPr>
      <w:sz w:val="20"/>
      <w:szCs w:val="20"/>
    </w:rPr>
  </w:style>
  <w:style w:type="character" w:customStyle="1" w:styleId="CommentTextChar">
    <w:name w:val="Comment Text Char"/>
    <w:basedOn w:val="DefaultParagraphFont"/>
    <w:link w:val="CommentText"/>
    <w:uiPriority w:val="99"/>
    <w:rsid w:val="00DC01A6"/>
    <w:rPr>
      <w:sz w:val="20"/>
      <w:szCs w:val="20"/>
    </w:rPr>
  </w:style>
  <w:style w:type="paragraph" w:styleId="CommentSubject">
    <w:name w:val="annotation subject"/>
    <w:basedOn w:val="CommentText"/>
    <w:next w:val="CommentText"/>
    <w:link w:val="CommentSubjectChar"/>
    <w:uiPriority w:val="99"/>
    <w:semiHidden/>
    <w:unhideWhenUsed/>
    <w:rsid w:val="00DC01A6"/>
    <w:rPr>
      <w:b/>
      <w:bCs/>
    </w:rPr>
  </w:style>
  <w:style w:type="character" w:customStyle="1" w:styleId="CommentSubjectChar">
    <w:name w:val="Comment Subject Char"/>
    <w:basedOn w:val="CommentTextChar"/>
    <w:link w:val="CommentSubject"/>
    <w:uiPriority w:val="99"/>
    <w:semiHidden/>
    <w:rsid w:val="00DC01A6"/>
    <w:rPr>
      <w:b/>
      <w:bCs/>
      <w:sz w:val="20"/>
      <w:szCs w:val="20"/>
    </w:rPr>
  </w:style>
  <w:style w:type="character" w:customStyle="1" w:styleId="sts-label">
    <w:name w:val="sts-label"/>
    <w:basedOn w:val="DefaultParagraphFont"/>
    <w:rsid w:val="00D149D9"/>
  </w:style>
  <w:style w:type="paragraph" w:styleId="NormalWeb">
    <w:name w:val="Normal (Web)"/>
    <w:basedOn w:val="Normal"/>
    <w:uiPriority w:val="99"/>
    <w:semiHidden/>
    <w:unhideWhenUsed/>
    <w:rsid w:val="00D149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s-non-normative-note-label">
    <w:name w:val="sts-non-normative-note-label"/>
    <w:basedOn w:val="DefaultParagraphFont"/>
    <w:rsid w:val="00D149D9"/>
  </w:style>
  <w:style w:type="character" w:styleId="UnresolvedMention">
    <w:name w:val="Unresolved Mention"/>
    <w:basedOn w:val="DefaultParagraphFont"/>
    <w:uiPriority w:val="99"/>
    <w:semiHidden/>
    <w:unhideWhenUsed/>
    <w:rsid w:val="00EA0F64"/>
    <w:rPr>
      <w:color w:val="605E5C"/>
      <w:shd w:val="clear" w:color="auto" w:fill="E1DFDD"/>
    </w:rPr>
  </w:style>
  <w:style w:type="paragraph" w:styleId="Revision">
    <w:name w:val="Revision"/>
    <w:hidden/>
    <w:uiPriority w:val="99"/>
    <w:semiHidden/>
    <w:rsid w:val="00493DD3"/>
    <w:pPr>
      <w:spacing w:after="0" w:line="240" w:lineRule="auto"/>
    </w:pPr>
  </w:style>
  <w:style w:type="character" w:styleId="Mention">
    <w:name w:val="Mention"/>
    <w:basedOn w:val="DefaultParagraphFont"/>
    <w:uiPriority w:val="99"/>
    <w:unhideWhenUsed/>
    <w:rsid w:val="003375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2102">
      <w:bodyDiv w:val="1"/>
      <w:marLeft w:val="0"/>
      <w:marRight w:val="0"/>
      <w:marTop w:val="0"/>
      <w:marBottom w:val="0"/>
      <w:divBdr>
        <w:top w:val="none" w:sz="0" w:space="0" w:color="auto"/>
        <w:left w:val="none" w:sz="0" w:space="0" w:color="auto"/>
        <w:bottom w:val="none" w:sz="0" w:space="0" w:color="auto"/>
        <w:right w:val="none" w:sz="0" w:space="0" w:color="auto"/>
      </w:divBdr>
      <w:divsChild>
        <w:div w:id="1900359633">
          <w:marLeft w:val="0"/>
          <w:marRight w:val="0"/>
          <w:marTop w:val="150"/>
          <w:marBottom w:val="150"/>
          <w:divBdr>
            <w:top w:val="none" w:sz="0" w:space="0" w:color="auto"/>
            <w:left w:val="none" w:sz="0" w:space="0" w:color="auto"/>
            <w:bottom w:val="none" w:sz="0" w:space="0" w:color="auto"/>
            <w:right w:val="none" w:sz="0" w:space="0" w:color="auto"/>
          </w:divBdr>
        </w:div>
        <w:div w:id="2052457819">
          <w:marLeft w:val="0"/>
          <w:marRight w:val="0"/>
          <w:marTop w:val="150"/>
          <w:marBottom w:val="150"/>
          <w:divBdr>
            <w:top w:val="none" w:sz="0" w:space="0" w:color="auto"/>
            <w:left w:val="none" w:sz="0" w:space="0" w:color="auto"/>
            <w:bottom w:val="none" w:sz="0" w:space="0" w:color="auto"/>
            <w:right w:val="none" w:sz="0" w:space="0" w:color="auto"/>
          </w:divBdr>
        </w:div>
        <w:div w:id="2119593328">
          <w:marLeft w:val="0"/>
          <w:marRight w:val="0"/>
          <w:marTop w:val="150"/>
          <w:marBottom w:val="150"/>
          <w:divBdr>
            <w:top w:val="none" w:sz="0" w:space="0" w:color="auto"/>
            <w:left w:val="none" w:sz="0" w:space="0" w:color="auto"/>
            <w:bottom w:val="none" w:sz="0" w:space="0" w:color="auto"/>
            <w:right w:val="none" w:sz="0" w:space="0" w:color="auto"/>
          </w:divBdr>
        </w:div>
        <w:div w:id="332032107">
          <w:marLeft w:val="0"/>
          <w:marRight w:val="0"/>
          <w:marTop w:val="150"/>
          <w:marBottom w:val="150"/>
          <w:divBdr>
            <w:top w:val="none" w:sz="0" w:space="0" w:color="auto"/>
            <w:left w:val="none" w:sz="0" w:space="0" w:color="auto"/>
            <w:bottom w:val="none" w:sz="0" w:space="0" w:color="auto"/>
            <w:right w:val="none" w:sz="0" w:space="0" w:color="auto"/>
          </w:divBdr>
        </w:div>
        <w:div w:id="1838688915">
          <w:marLeft w:val="0"/>
          <w:marRight w:val="0"/>
          <w:marTop w:val="150"/>
          <w:marBottom w:val="150"/>
          <w:divBdr>
            <w:top w:val="none" w:sz="0" w:space="0" w:color="auto"/>
            <w:left w:val="none" w:sz="0" w:space="0" w:color="auto"/>
            <w:bottom w:val="none" w:sz="0" w:space="0" w:color="auto"/>
            <w:right w:val="none" w:sz="0" w:space="0" w:color="auto"/>
          </w:divBdr>
        </w:div>
        <w:div w:id="1288655916">
          <w:marLeft w:val="0"/>
          <w:marRight w:val="0"/>
          <w:marTop w:val="150"/>
          <w:marBottom w:val="150"/>
          <w:divBdr>
            <w:top w:val="none" w:sz="0" w:space="0" w:color="auto"/>
            <w:left w:val="none" w:sz="0" w:space="0" w:color="auto"/>
            <w:bottom w:val="none" w:sz="0" w:space="0" w:color="auto"/>
            <w:right w:val="none" w:sz="0" w:space="0" w:color="auto"/>
          </w:divBdr>
        </w:div>
        <w:div w:id="1075322211">
          <w:marLeft w:val="0"/>
          <w:marRight w:val="0"/>
          <w:marTop w:val="150"/>
          <w:marBottom w:val="150"/>
          <w:divBdr>
            <w:top w:val="none" w:sz="0" w:space="0" w:color="auto"/>
            <w:left w:val="none" w:sz="0" w:space="0" w:color="auto"/>
            <w:bottom w:val="none" w:sz="0" w:space="0" w:color="auto"/>
            <w:right w:val="none" w:sz="0" w:space="0" w:color="auto"/>
          </w:divBdr>
        </w:div>
        <w:div w:id="857579">
          <w:marLeft w:val="0"/>
          <w:marRight w:val="0"/>
          <w:marTop w:val="150"/>
          <w:marBottom w:val="150"/>
          <w:divBdr>
            <w:top w:val="none" w:sz="0" w:space="0" w:color="auto"/>
            <w:left w:val="none" w:sz="0" w:space="0" w:color="auto"/>
            <w:bottom w:val="none" w:sz="0" w:space="0" w:color="auto"/>
            <w:right w:val="none" w:sz="0" w:space="0" w:color="auto"/>
          </w:divBdr>
        </w:div>
        <w:div w:id="1507598111">
          <w:marLeft w:val="0"/>
          <w:marRight w:val="0"/>
          <w:marTop w:val="150"/>
          <w:marBottom w:val="150"/>
          <w:divBdr>
            <w:top w:val="none" w:sz="0" w:space="0" w:color="auto"/>
            <w:left w:val="none" w:sz="0" w:space="0" w:color="auto"/>
            <w:bottom w:val="none" w:sz="0" w:space="0" w:color="auto"/>
            <w:right w:val="none" w:sz="0" w:space="0" w:color="auto"/>
          </w:divBdr>
        </w:div>
        <w:div w:id="1944536303">
          <w:marLeft w:val="0"/>
          <w:marRight w:val="0"/>
          <w:marTop w:val="150"/>
          <w:marBottom w:val="150"/>
          <w:divBdr>
            <w:top w:val="none" w:sz="0" w:space="0" w:color="auto"/>
            <w:left w:val="none" w:sz="0" w:space="0" w:color="auto"/>
            <w:bottom w:val="none" w:sz="0" w:space="0" w:color="auto"/>
            <w:right w:val="none" w:sz="0" w:space="0" w:color="auto"/>
          </w:divBdr>
        </w:div>
        <w:div w:id="614946665">
          <w:marLeft w:val="0"/>
          <w:marRight w:val="0"/>
          <w:marTop w:val="150"/>
          <w:marBottom w:val="150"/>
          <w:divBdr>
            <w:top w:val="none" w:sz="0" w:space="0" w:color="auto"/>
            <w:left w:val="none" w:sz="0" w:space="0" w:color="auto"/>
            <w:bottom w:val="none" w:sz="0" w:space="0" w:color="auto"/>
            <w:right w:val="none" w:sz="0" w:space="0" w:color="auto"/>
          </w:divBdr>
        </w:div>
        <w:div w:id="55784877">
          <w:marLeft w:val="0"/>
          <w:marRight w:val="0"/>
          <w:marTop w:val="150"/>
          <w:marBottom w:val="150"/>
          <w:divBdr>
            <w:top w:val="none" w:sz="0" w:space="0" w:color="auto"/>
            <w:left w:val="none" w:sz="0" w:space="0" w:color="auto"/>
            <w:bottom w:val="none" w:sz="0" w:space="0" w:color="auto"/>
            <w:right w:val="none" w:sz="0" w:space="0" w:color="auto"/>
          </w:divBdr>
        </w:div>
        <w:div w:id="1060401831">
          <w:marLeft w:val="0"/>
          <w:marRight w:val="0"/>
          <w:marTop w:val="150"/>
          <w:marBottom w:val="150"/>
          <w:divBdr>
            <w:top w:val="none" w:sz="0" w:space="0" w:color="auto"/>
            <w:left w:val="none" w:sz="0" w:space="0" w:color="auto"/>
            <w:bottom w:val="none" w:sz="0" w:space="0" w:color="auto"/>
            <w:right w:val="none" w:sz="0" w:space="0" w:color="auto"/>
          </w:divBdr>
        </w:div>
        <w:div w:id="194318919">
          <w:marLeft w:val="0"/>
          <w:marRight w:val="0"/>
          <w:marTop w:val="150"/>
          <w:marBottom w:val="150"/>
          <w:divBdr>
            <w:top w:val="none" w:sz="0" w:space="0" w:color="auto"/>
            <w:left w:val="none" w:sz="0" w:space="0" w:color="auto"/>
            <w:bottom w:val="none" w:sz="0" w:space="0" w:color="auto"/>
            <w:right w:val="none" w:sz="0" w:space="0" w:color="auto"/>
          </w:divBdr>
        </w:div>
        <w:div w:id="915936226">
          <w:marLeft w:val="0"/>
          <w:marRight w:val="0"/>
          <w:marTop w:val="150"/>
          <w:marBottom w:val="150"/>
          <w:divBdr>
            <w:top w:val="none" w:sz="0" w:space="0" w:color="auto"/>
            <w:left w:val="none" w:sz="0" w:space="0" w:color="auto"/>
            <w:bottom w:val="none" w:sz="0" w:space="0" w:color="auto"/>
            <w:right w:val="none" w:sz="0" w:space="0" w:color="auto"/>
          </w:divBdr>
        </w:div>
        <w:div w:id="1101881056">
          <w:marLeft w:val="0"/>
          <w:marRight w:val="0"/>
          <w:marTop w:val="150"/>
          <w:marBottom w:val="150"/>
          <w:divBdr>
            <w:top w:val="none" w:sz="0" w:space="0" w:color="auto"/>
            <w:left w:val="none" w:sz="0" w:space="0" w:color="auto"/>
            <w:bottom w:val="none" w:sz="0" w:space="0" w:color="auto"/>
            <w:right w:val="none" w:sz="0" w:space="0" w:color="auto"/>
          </w:divBdr>
        </w:div>
      </w:divsChild>
    </w:div>
    <w:div w:id="19512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ocuInfo.aspx?DocID=14914" TargetMode="External"/><Relationship Id="rId18" Type="http://schemas.openxmlformats.org/officeDocument/2006/relationships/hyperlink" Target="http://documents.manchester.ac.uk/DocuInfo.aspx?DocID=16221" TargetMode="External"/><Relationship Id="rId3" Type="http://schemas.openxmlformats.org/officeDocument/2006/relationships/customXml" Target="../customXml/item3.xml"/><Relationship Id="rId21" Type="http://schemas.openxmlformats.org/officeDocument/2006/relationships/hyperlink" Target="http://www.itservices.manchester.ac.uk/secure-it/" TargetMode="Externa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hyperlink" Target="http://documents.manchester.ac.uk/DocuInfo.aspx?DocID=29971" TargetMode="External"/><Relationship Id="rId2" Type="http://schemas.openxmlformats.org/officeDocument/2006/relationships/customXml" Target="../customXml/item2.xml"/><Relationship Id="rId16" Type="http://schemas.openxmlformats.org/officeDocument/2006/relationships/hyperlink" Target="http://documents.manchester.ac.uk/DocuInfo.aspx?DocID=16277" TargetMode="External"/><Relationship Id="rId20" Type="http://schemas.openxmlformats.org/officeDocument/2006/relationships/hyperlink" Target="http://www.staffnet.manchester.ac.uk/i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ocuments.manchester.ac.uk/DocuInfo.aspx?DocID=652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uments.manchester.ac.uk/DocuInfo.aspx?DocID=65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ocuInfo.aspx?DocID=14915"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ocuments.manchester.ac.uk/DocuInfo.aspx?DocID=14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517a76-e534-4ef7-b8c2-da2257426c05">
      <Terms xmlns="http://schemas.microsoft.com/office/infopath/2007/PartnerControls"/>
    </lcf76f155ced4ddcb4097134ff3c332f>
    <TaxCatchAll xmlns="67be1ad4-23dc-4a68-b384-699639080f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383FE8EFEE314FA55BA959BFDE8650" ma:contentTypeVersion="22" ma:contentTypeDescription="Create a new document." ma:contentTypeScope="" ma:versionID="cd2c3e4ec9d02848ed703ab787c3e29b">
  <xsd:schema xmlns:xsd="http://www.w3.org/2001/XMLSchema" xmlns:xs="http://www.w3.org/2001/XMLSchema" xmlns:p="http://schemas.microsoft.com/office/2006/metadata/properties" xmlns:ns2="63517a76-e534-4ef7-b8c2-da2257426c05" xmlns:ns3="67be1ad4-23dc-4a68-b384-699639080f6f" targetNamespace="http://schemas.microsoft.com/office/2006/metadata/properties" ma:root="true" ma:fieldsID="22e7a87969ec533f5c2dc2bbd6bcd28c" ns2:_="" ns3:_="">
    <xsd:import namespace="63517a76-e534-4ef7-b8c2-da2257426c05"/>
    <xsd:import namespace="67be1ad4-23dc-4a68-b384-699639080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7a76-e534-4ef7-b8c2-da2257426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e1ad4-23dc-4a68-b384-699639080f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12330-ee8d-49a1-9a30-ab9d2a653a2f}" ma:internalName="TaxCatchAll" ma:showField="CatchAllData" ma:web="67be1ad4-23dc-4a68-b384-699639080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FBFF5-C928-46EF-A5A5-81081FFB38AE}">
  <ds:schemaRefs>
    <ds:schemaRef ds:uri="http://schemas.openxmlformats.org/officeDocument/2006/bibliography"/>
  </ds:schemaRefs>
</ds:datastoreItem>
</file>

<file path=customXml/itemProps2.xml><?xml version="1.0" encoding="utf-8"?>
<ds:datastoreItem xmlns:ds="http://schemas.openxmlformats.org/officeDocument/2006/customXml" ds:itemID="{317C92E2-726E-4128-9AB0-172FC35DBFF7}">
  <ds:schemaRefs>
    <ds:schemaRef ds:uri="http://schemas.microsoft.com/office/2006/metadata/properties"/>
    <ds:schemaRef ds:uri="http://schemas.microsoft.com/office/infopath/2007/PartnerControls"/>
    <ds:schemaRef ds:uri="63517a76-e534-4ef7-b8c2-da2257426c05"/>
    <ds:schemaRef ds:uri="67be1ad4-23dc-4a68-b384-699639080f6f"/>
  </ds:schemaRefs>
</ds:datastoreItem>
</file>

<file path=customXml/itemProps3.xml><?xml version="1.0" encoding="utf-8"?>
<ds:datastoreItem xmlns:ds="http://schemas.openxmlformats.org/officeDocument/2006/customXml" ds:itemID="{2F40B431-4E60-4EF3-B9FA-D43C5C8BFB98}">
  <ds:schemaRefs>
    <ds:schemaRef ds:uri="http://schemas.microsoft.com/sharepoint/v3/contenttype/forms"/>
  </ds:schemaRefs>
</ds:datastoreItem>
</file>

<file path=customXml/itemProps4.xml><?xml version="1.0" encoding="utf-8"?>
<ds:datastoreItem xmlns:ds="http://schemas.openxmlformats.org/officeDocument/2006/customXml" ds:itemID="{D48C1503-FDDB-4276-ACBC-024DF6A26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7a76-e534-4ef7-b8c2-da2257426c05"/>
    <ds:schemaRef ds:uri="67be1ad4-23dc-4a68-b384-699639080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1798</Words>
  <Characters>10072</Characters>
  <Application>Microsoft Office Word</Application>
  <DocSecurity>0</DocSecurity>
  <Lines>671</Lines>
  <Paragraphs>409</Paragraphs>
  <ScaleCrop>false</ScaleCrop>
  <Manager>Barbara Frost</Manager>
  <Company>University of Manchester</Company>
  <LinksUpToDate>false</LinksUpToDate>
  <CharactersWithSpaces>11461</CharactersWithSpaces>
  <SharedDoc>false</SharedDoc>
  <HLinks>
    <vt:vector size="66" baseType="variant">
      <vt:variant>
        <vt:i4>2031697</vt:i4>
      </vt:variant>
      <vt:variant>
        <vt:i4>27</vt:i4>
      </vt:variant>
      <vt:variant>
        <vt:i4>0</vt:i4>
      </vt:variant>
      <vt:variant>
        <vt:i4>5</vt:i4>
      </vt:variant>
      <vt:variant>
        <vt:lpwstr>http://www.itservices.manchester.ac.uk/secure-it/</vt:lpwstr>
      </vt:variant>
      <vt:variant>
        <vt:lpwstr/>
      </vt:variant>
      <vt:variant>
        <vt:i4>5701717</vt:i4>
      </vt:variant>
      <vt:variant>
        <vt:i4>24</vt:i4>
      </vt:variant>
      <vt:variant>
        <vt:i4>0</vt:i4>
      </vt:variant>
      <vt:variant>
        <vt:i4>5</vt:i4>
      </vt:variant>
      <vt:variant>
        <vt:lpwstr>http://www.staffnet.manchester.ac.uk/igo/</vt:lpwstr>
      </vt:variant>
      <vt:variant>
        <vt:lpwstr/>
      </vt:variant>
      <vt:variant>
        <vt:i4>3735584</vt:i4>
      </vt:variant>
      <vt:variant>
        <vt:i4>21</vt:i4>
      </vt:variant>
      <vt:variant>
        <vt:i4>0</vt:i4>
      </vt:variant>
      <vt:variant>
        <vt:i4>5</vt:i4>
      </vt:variant>
      <vt:variant>
        <vt:lpwstr>http://documents.manchester.ac.uk/DocuInfo.aspx?DocID=6514</vt:lpwstr>
      </vt:variant>
      <vt:variant>
        <vt:lpwstr/>
      </vt:variant>
      <vt:variant>
        <vt:i4>3932196</vt:i4>
      </vt:variant>
      <vt:variant>
        <vt:i4>18</vt:i4>
      </vt:variant>
      <vt:variant>
        <vt:i4>0</vt:i4>
      </vt:variant>
      <vt:variant>
        <vt:i4>5</vt:i4>
      </vt:variant>
      <vt:variant>
        <vt:lpwstr>http://documents.manchester.ac.uk/DocuInfo.aspx?DocID=16221</vt:lpwstr>
      </vt:variant>
      <vt:variant>
        <vt:lpwstr/>
      </vt:variant>
      <vt:variant>
        <vt:i4>3538988</vt:i4>
      </vt:variant>
      <vt:variant>
        <vt:i4>15</vt:i4>
      </vt:variant>
      <vt:variant>
        <vt:i4>0</vt:i4>
      </vt:variant>
      <vt:variant>
        <vt:i4>5</vt:i4>
      </vt:variant>
      <vt:variant>
        <vt:lpwstr>http://documents.manchester.ac.uk/DocuInfo.aspx?DocID=29971</vt:lpwstr>
      </vt:variant>
      <vt:variant>
        <vt:lpwstr/>
      </vt:variant>
      <vt:variant>
        <vt:i4>3735588</vt:i4>
      </vt:variant>
      <vt:variant>
        <vt:i4>12</vt:i4>
      </vt:variant>
      <vt:variant>
        <vt:i4>0</vt:i4>
      </vt:variant>
      <vt:variant>
        <vt:i4>5</vt:i4>
      </vt:variant>
      <vt:variant>
        <vt:lpwstr>http://documents.manchester.ac.uk/DocuInfo.aspx?DocID=16277</vt:lpwstr>
      </vt:variant>
      <vt:variant>
        <vt:lpwstr/>
      </vt:variant>
      <vt:variant>
        <vt:i4>3670051</vt:i4>
      </vt:variant>
      <vt:variant>
        <vt:i4>9</vt:i4>
      </vt:variant>
      <vt:variant>
        <vt:i4>0</vt:i4>
      </vt:variant>
      <vt:variant>
        <vt:i4>5</vt:i4>
      </vt:variant>
      <vt:variant>
        <vt:lpwstr>http://documents.manchester.ac.uk/DocuInfo.aspx?DocID=6525</vt:lpwstr>
      </vt:variant>
      <vt:variant>
        <vt:lpwstr/>
      </vt:variant>
      <vt:variant>
        <vt:i4>3997743</vt:i4>
      </vt:variant>
      <vt:variant>
        <vt:i4>6</vt:i4>
      </vt:variant>
      <vt:variant>
        <vt:i4>0</vt:i4>
      </vt:variant>
      <vt:variant>
        <vt:i4>5</vt:i4>
      </vt:variant>
      <vt:variant>
        <vt:lpwstr>http://documents.manchester.ac.uk/DocuInfo.aspx?DocID=14915</vt:lpwstr>
      </vt:variant>
      <vt:variant>
        <vt:lpwstr/>
      </vt:variant>
      <vt:variant>
        <vt:i4>3997743</vt:i4>
      </vt:variant>
      <vt:variant>
        <vt:i4>3</vt:i4>
      </vt:variant>
      <vt:variant>
        <vt:i4>0</vt:i4>
      </vt:variant>
      <vt:variant>
        <vt:i4>5</vt:i4>
      </vt:variant>
      <vt:variant>
        <vt:lpwstr>http://documents.manchester.ac.uk/DocuInfo.aspx?DocID=14914</vt:lpwstr>
      </vt:variant>
      <vt:variant>
        <vt:lpwstr/>
      </vt:variant>
      <vt:variant>
        <vt:i4>131074</vt:i4>
      </vt:variant>
      <vt:variant>
        <vt:i4>0</vt:i4>
      </vt:variant>
      <vt:variant>
        <vt:i4>0</vt:i4>
      </vt:variant>
      <vt:variant>
        <vt:i4>5</vt:i4>
      </vt:variant>
      <vt:variant>
        <vt:lpwstr>https://www.iso.org/obp/ui/</vt:lpwstr>
      </vt:variant>
      <vt:variant>
        <vt:lpwstr>iso:std:iso:15489:-1:ed-2:v1:en</vt:lpwstr>
      </vt:variant>
      <vt:variant>
        <vt:i4>3997743</vt:i4>
      </vt:variant>
      <vt:variant>
        <vt:i4>6</vt:i4>
      </vt:variant>
      <vt:variant>
        <vt:i4>0</vt:i4>
      </vt:variant>
      <vt:variant>
        <vt:i4>5</vt:i4>
      </vt:variant>
      <vt:variant>
        <vt:lpwstr>http://documents.manchester.ac.uk/DocuInfo.aspx?DocID=14916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mtrssac1;mprsstb4</dc:creator>
  <cp:lastModifiedBy>Tony Brown</cp:lastModifiedBy>
  <cp:revision>4</cp:revision>
  <cp:lastPrinted>2018-11-09T10:41:00Z</cp:lastPrinted>
  <dcterms:created xsi:type="dcterms:W3CDTF">2024-01-12T18:28:00Z</dcterms:created>
  <dcterms:modified xsi:type="dcterms:W3CDTF">2024-01-12T18:30:00Z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0x010100ED383FE8EFEE314FA55BA959BFDE8650</vt:lpwstr>
  </property>
  <property fmtid="{D5CDD505-2E9C-101B-9397-08002B2CF9AE}" pid="3" name="Order">
    <vt:r8>95600</vt:r8>
  </property>
  <property fmtid="{D5CDD505-2E9C-101B-9397-08002B2CF9AE}" pid="4" name="MediaServiceImageTags">
    <vt:lpwstr/>
  </property>
</Properties>
</file>