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5E922" w14:textId="77777777" w:rsidR="009178D6" w:rsidRDefault="009178D6" w:rsidP="7B15B81E">
      <w:pPr>
        <w:pStyle w:val="HSSHeading1"/>
      </w:pPr>
    </w:p>
    <w:p w14:paraId="55D60221" w14:textId="77777777" w:rsidR="00EF750B" w:rsidRPr="00BC22DC" w:rsidRDefault="004D456B" w:rsidP="7B15B81E">
      <w:pPr>
        <w:pStyle w:val="HSSHeading1"/>
      </w:pPr>
      <w:r>
        <w:rPr>
          <w:noProof/>
          <w:lang w:eastAsia="en-GB"/>
        </w:rPr>
        <w:drawing>
          <wp:anchor distT="0" distB="0" distL="114300" distR="114300" simplePos="0" relativeHeight="251663360" behindDoc="0" locked="0" layoutInCell="1" allowOverlap="1" wp14:anchorId="55D6026C" wp14:editId="55D6026D">
            <wp:simplePos x="0" y="0"/>
            <wp:positionH relativeFrom="page">
              <wp:posOffset>504825</wp:posOffset>
            </wp:positionH>
            <wp:positionV relativeFrom="page">
              <wp:posOffset>361950</wp:posOffset>
            </wp:positionV>
            <wp:extent cx="1305560" cy="542925"/>
            <wp:effectExtent l="19050" t="0" r="8890" b="0"/>
            <wp:wrapSquare wrapText="bothSides"/>
            <wp:docPr id="2" name="Picture 1" descr="p:\My Documents\Templates\Logo_download\Tab_logo\White backgrounds\TAB_col_white_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My Documents\Templates\Logo_download\Tab_logo\White backgrounds\TAB_col_white_background.jpg"/>
                    <pic:cNvPicPr>
                      <a:picLocks noChangeAspect="1" noChangeArrowheads="1"/>
                    </pic:cNvPicPr>
                  </pic:nvPicPr>
                  <pic:blipFill>
                    <a:blip r:embed="rId11" cstate="print"/>
                    <a:srcRect/>
                    <a:stretch>
                      <a:fillRect/>
                    </a:stretch>
                  </pic:blipFill>
                  <pic:spPr bwMode="auto">
                    <a:xfrm>
                      <a:off x="0" y="0"/>
                      <a:ext cx="1305560" cy="542925"/>
                    </a:xfrm>
                    <a:prstGeom prst="rect">
                      <a:avLst/>
                    </a:prstGeom>
                    <a:noFill/>
                    <a:ln w="9525">
                      <a:noFill/>
                      <a:miter lim="800000"/>
                      <a:headEnd/>
                      <a:tailEnd/>
                    </a:ln>
                  </pic:spPr>
                </pic:pic>
              </a:graphicData>
            </a:graphic>
          </wp:anchor>
        </w:drawing>
      </w:r>
    </w:p>
    <w:p w14:paraId="55D60223" w14:textId="67328B75" w:rsidR="00ED1EF1" w:rsidRDefault="00662C53" w:rsidP="7B15B81E">
      <w:pPr>
        <w:pStyle w:val="HSSHeading1"/>
      </w:pPr>
      <w:r w:rsidRPr="00BF37B9">
        <w:t xml:space="preserve">University Health &amp; Safety Arrangements : </w:t>
      </w:r>
      <w:r w:rsidR="008615E2" w:rsidRPr="00BF37B9">
        <w:t xml:space="preserve">Chapter </w:t>
      </w:r>
      <w:r w:rsidR="000B6CDE">
        <w:t>9</w:t>
      </w:r>
    </w:p>
    <w:p w14:paraId="51DE9241" w14:textId="77777777" w:rsidR="009178D6" w:rsidRPr="00BF37B9" w:rsidRDefault="009178D6" w:rsidP="7B15B81E">
      <w:pPr>
        <w:pStyle w:val="HSSHeading1"/>
      </w:pPr>
    </w:p>
    <w:p w14:paraId="55D60226" w14:textId="6F9F98AD" w:rsidR="00846766" w:rsidRDefault="00713A98" w:rsidP="00713A98">
      <w:pPr>
        <w:pStyle w:val="HSSHeading1"/>
      </w:pPr>
      <w:r>
        <w:rPr>
          <w:b w:val="0"/>
          <w:noProof/>
          <w:lang w:eastAsia="en-GB"/>
        </w:rPr>
        <mc:AlternateContent>
          <mc:Choice Requires="wpg">
            <w:drawing>
              <wp:anchor distT="0" distB="0" distL="114300" distR="114300" simplePos="0" relativeHeight="251667456" behindDoc="0" locked="0" layoutInCell="1" allowOverlap="1" wp14:anchorId="55D6026F" wp14:editId="516262FE">
                <wp:simplePos x="0" y="0"/>
                <wp:positionH relativeFrom="column">
                  <wp:align>center</wp:align>
                </wp:positionH>
                <wp:positionV relativeFrom="paragraph">
                  <wp:posOffset>18415</wp:posOffset>
                </wp:positionV>
                <wp:extent cx="5760720" cy="1202055"/>
                <wp:effectExtent l="19050" t="19050" r="11430" b="17145"/>
                <wp:wrapNone/>
                <wp:docPr id="5"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720" cy="1202055"/>
                          <a:chOff x="1417" y="3368"/>
                          <a:chExt cx="9072" cy="1687"/>
                        </a:xfrm>
                      </wpg:grpSpPr>
                      <wps:wsp>
                        <wps:cNvPr id="6" name="Text Box 155"/>
                        <wps:cNvSpPr txBox="1">
                          <a:spLocks noChangeArrowheads="1"/>
                        </wps:cNvSpPr>
                        <wps:spPr bwMode="auto">
                          <a:xfrm>
                            <a:off x="1417" y="3368"/>
                            <a:ext cx="9072" cy="1687"/>
                          </a:xfrm>
                          <a:prstGeom prst="rect">
                            <a:avLst/>
                          </a:prstGeom>
                          <a:solidFill>
                            <a:srgbClr val="F2EFF5"/>
                          </a:solidFill>
                          <a:ln w="28575">
                            <a:solidFill>
                              <a:srgbClr val="7030A0"/>
                            </a:solidFill>
                            <a:miter lim="800000"/>
                            <a:headEnd/>
                            <a:tailEnd/>
                          </a:ln>
                        </wps:spPr>
                        <wps:txbx>
                          <w:txbxContent>
                            <w:p w14:paraId="55D60279" w14:textId="7FFA63E9" w:rsidR="00B4207B" w:rsidRDefault="0019738C" w:rsidP="00646561">
                              <w:r w:rsidRPr="0019738C">
                                <w:rPr>
                                  <w:noProof/>
                                  <w:lang w:eastAsia="en-GB"/>
                                </w:rPr>
                                <w:drawing>
                                  <wp:inline distT="0" distB="0" distL="0" distR="0" wp14:anchorId="7862CB73" wp14:editId="45A01353">
                                    <wp:extent cx="1043796" cy="1043796"/>
                                    <wp:effectExtent l="0" t="0" r="4445" b="4445"/>
                                    <wp:docPr id="10"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38074" cy="1038074"/>
                                            </a:xfrm>
                                            <a:prstGeom prst="rect">
                                              <a:avLst/>
                                            </a:prstGeom>
                                          </pic:spPr>
                                        </pic:pic>
                                      </a:graphicData>
                                    </a:graphic>
                                  </wp:inline>
                                </w:drawing>
                              </w:r>
                            </w:p>
                          </w:txbxContent>
                        </wps:txbx>
                        <wps:bodyPr rot="0" vert="horz" wrap="square" lIns="91440" tIns="45720" rIns="91440" bIns="45720" anchor="t" anchorCtr="0" upright="1">
                          <a:noAutofit/>
                        </wps:bodyPr>
                      </wps:wsp>
                      <wps:wsp>
                        <wps:cNvPr id="7" name="Text Box 156"/>
                        <wps:cNvSpPr txBox="1">
                          <a:spLocks noChangeArrowheads="1"/>
                        </wps:cNvSpPr>
                        <wps:spPr bwMode="auto">
                          <a:xfrm>
                            <a:off x="4680" y="3582"/>
                            <a:ext cx="5565" cy="12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a:solidFill>
                                  <a:schemeClr val="tx2">
                                    <a:lumMod val="39000"/>
                                    <a:lumOff val="61000"/>
                                  </a:schemeClr>
                                </a:solidFill>
                                <a:miter lim="800000"/>
                                <a:headEnd/>
                                <a:tailEnd/>
                              </a14:hiddenLine>
                            </a:ext>
                          </a:extLst>
                        </wps:spPr>
                        <wps:txbx>
                          <w:txbxContent>
                            <w:p w14:paraId="55D6027A" w14:textId="65BD7DAA" w:rsidR="00235A2C" w:rsidRPr="00235A2C" w:rsidRDefault="0035247C" w:rsidP="00FA69E5">
                              <w:pPr>
                                <w:pStyle w:val="HSSHeading1"/>
                                <w:jc w:val="left"/>
                                <w:rPr>
                                  <w:b w:val="0"/>
                                  <w:sz w:val="20"/>
                                </w:rPr>
                              </w:pPr>
                              <w:r w:rsidRPr="0035247C">
                                <w:t>Risk Management &amp; Risk Assessments – key principles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D6026F" id="Group 160" o:spid="_x0000_s1026" style="position:absolute;left:0;text-align:left;margin-left:0;margin-top:1.45pt;width:453.6pt;height:94.65pt;z-index:251667456;mso-position-horizontal:center" coordorigin="1417,3368" coordsize="9072,1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">
                <v:shapetype id="_x0000_t202" coordsize="21600,21600" o:spt="202" path="m,l,21600r21600,l21600,xe">
                  <v:stroke joinstyle="miter"/>
                  <v:path gradientshapeok="t" o:connecttype="rect"/>
                </v:shapetype>
                <v:shape id="Text Box 155" o:spid="_x0000_s1027" type="#_x0000_t202" style="position:absolute;left:1417;top:3368;width:9072;height:1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" fillcolor="#f2eff5" strokecolor="#7030a0" strokeweight="2.25pt">
                  <v:textbox>
                    <w:txbxContent>
                      <w:p w14:paraId="55D60279" w14:textId="7FFA63E9" w:rsidR="00B4207B" w:rsidRDefault="0019738C" w:rsidP="00646561">
                        <w:r w:rsidRPr="0019738C">
                          <w:rPr>
                            <w:noProof/>
                            <w:lang w:eastAsia="en-GB"/>
                          </w:rPr>
                          <w:drawing>
                            <wp:inline distT="0" distB="0" distL="0" distR="0" wp14:anchorId="7862CB73" wp14:editId="45A01353">
                              <wp:extent cx="1043796" cy="1043796"/>
                              <wp:effectExtent l="0" t="0" r="4445" b="4445"/>
                              <wp:docPr id="10"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38074" cy="1038074"/>
                                      </a:xfrm>
                                      <a:prstGeom prst="rect">
                                        <a:avLst/>
                                      </a:prstGeom>
                                    </pic:spPr>
                                  </pic:pic>
                                </a:graphicData>
                              </a:graphic>
                            </wp:inline>
                          </w:drawing>
                        </w:r>
                      </w:p>
                    </w:txbxContent>
                  </v:textbox>
                </v:shape>
                <v:shape id="Text Box 156" o:spid="_x0000_s1028" type="#_x0000_t202" style="position:absolute;left:4680;top:3582;width:5565;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" filled="f" stroked="f" strokecolor="#90b5e3 [1279]" strokeweight="6pt">
                  <v:textbox inset="0,0,0,0">
                    <w:txbxContent>
                      <w:p w14:paraId="55D6027A" w14:textId="65BD7DAA" w:rsidR="00235A2C" w:rsidRPr="00235A2C" w:rsidRDefault="0035247C" w:rsidP="00FA69E5">
                        <w:pPr>
                          <w:pStyle w:val="HSSHeading1"/>
                          <w:jc w:val="left"/>
                          <w:rPr>
                            <w:b w:val="0"/>
                            <w:sz w:val="20"/>
                          </w:rPr>
                        </w:pPr>
                        <w:r w:rsidRPr="0035247C">
                          <w:t>Risk Management &amp; Risk Assessments – key principles</w:t>
                        </w:r>
                      </w:p>
                    </w:txbxContent>
                  </v:textbox>
                </v:shape>
              </v:group>
            </w:pict>
          </mc:Fallback>
        </mc:AlternateContent>
      </w:r>
    </w:p>
    <w:p w14:paraId="55D60227" w14:textId="77777777" w:rsidR="00242806" w:rsidRDefault="00242806" w:rsidP="7B15B81E">
      <w:pPr>
        <w:pStyle w:val="HSSBodytext"/>
      </w:pPr>
    </w:p>
    <w:p w14:paraId="55D60228" w14:textId="77777777" w:rsidR="00242806" w:rsidRDefault="00242806" w:rsidP="7B15B81E">
      <w:pPr>
        <w:pStyle w:val="HSSBodytext"/>
      </w:pPr>
    </w:p>
    <w:p w14:paraId="55D60229" w14:textId="77777777" w:rsidR="00242806" w:rsidRDefault="00242806" w:rsidP="7B15B81E">
      <w:pPr>
        <w:pStyle w:val="HSSBodytext"/>
      </w:pPr>
    </w:p>
    <w:p w14:paraId="55D6022C" w14:textId="77777777" w:rsidR="00242806" w:rsidRDefault="00242806" w:rsidP="7B15B81E">
      <w:pPr>
        <w:pStyle w:val="HSSBodytext"/>
      </w:pPr>
    </w:p>
    <w:p w14:paraId="088E3677" w14:textId="77777777" w:rsidR="00713A98" w:rsidRDefault="00713A98" w:rsidP="7B15B81E">
      <w:pPr>
        <w:pStyle w:val="HSSBodytext"/>
      </w:pPr>
    </w:p>
    <w:p w14:paraId="109BAAED" w14:textId="77777777" w:rsidR="0035103D" w:rsidRDefault="0035103D" w:rsidP="7B15B81E">
      <w:pPr>
        <w:pStyle w:val="HSSBodytext"/>
      </w:pPr>
    </w:p>
    <w:p w14:paraId="3EF8F36E" w14:textId="77777777" w:rsidR="0035103D" w:rsidRDefault="0035103D" w:rsidP="7B15B81E">
      <w:pPr>
        <w:pStyle w:val="HSSBodytext"/>
      </w:pPr>
    </w:p>
    <w:p w14:paraId="68D6637B" w14:textId="77777777" w:rsidR="007E6A5E" w:rsidRDefault="007E6A5E" w:rsidP="7B15B81E">
      <w:pPr>
        <w:pStyle w:val="HSSBodytext"/>
      </w:pPr>
    </w:p>
    <w:tbl>
      <w:tblPr>
        <w:tblStyle w:val="TableGrid"/>
        <w:tblpPr w:leftFromText="180" w:rightFromText="180" w:vertAnchor="text" w:tblpY="137"/>
        <w:tblW w:w="0" w:type="auto"/>
        <w:tblBorders>
          <w:insideH w:val="none" w:sz="0" w:space="0" w:color="auto"/>
          <w:insideV w:val="none" w:sz="0" w:space="0" w:color="auto"/>
        </w:tblBorders>
        <w:tblLook w:val="04A0" w:firstRow="1" w:lastRow="0" w:firstColumn="1" w:lastColumn="0" w:noHBand="0" w:noVBand="1"/>
      </w:tblPr>
      <w:tblGrid>
        <w:gridCol w:w="2955"/>
        <w:gridCol w:w="6061"/>
      </w:tblGrid>
      <w:tr w:rsidR="007E6A5E" w:rsidRPr="009E0764" w14:paraId="51B581C0" w14:textId="77777777" w:rsidTr="007A1390">
        <w:trPr>
          <w:trHeight w:val="848"/>
        </w:trPr>
        <w:tc>
          <w:tcPr>
            <w:tcW w:w="2086" w:type="dxa"/>
          </w:tcPr>
          <w:p w14:paraId="1FEE2E65" w14:textId="77777777" w:rsidR="007E6A5E" w:rsidRDefault="007E6A5E" w:rsidP="00F87B41">
            <w:pPr>
              <w:pStyle w:val="HSSBodytext"/>
              <w:ind w:left="1843" w:hanging="1843"/>
            </w:pPr>
            <w:r>
              <w:t>Key word(s) :</w:t>
            </w:r>
          </w:p>
        </w:tc>
        <w:tc>
          <w:tcPr>
            <w:tcW w:w="7156" w:type="dxa"/>
            <w:tcMar>
              <w:left w:w="0" w:type="dxa"/>
            </w:tcMar>
          </w:tcPr>
          <w:p w14:paraId="0F768ABF" w14:textId="5BFC6A8B" w:rsidR="007E6A5E" w:rsidRPr="007A1390" w:rsidRDefault="007E6A5E" w:rsidP="007A1390">
            <w:pPr>
              <w:pStyle w:val="HSSBodytext"/>
            </w:pPr>
            <w:r w:rsidRPr="007A1390">
              <w:t>Risk management; risk assessment;</w:t>
            </w:r>
            <w:r>
              <w:t xml:space="preserve"> </w:t>
            </w:r>
            <w:r w:rsidRPr="007A1390">
              <w:t>hazard, risk control measure</w:t>
            </w:r>
            <w:r>
              <w:t>, risk profile</w:t>
            </w:r>
            <w:r w:rsidRPr="007A1390">
              <w:t xml:space="preserve"> </w:t>
            </w:r>
          </w:p>
        </w:tc>
      </w:tr>
      <w:tr w:rsidR="007E6A5E" w14:paraId="0DAE5598" w14:textId="77777777" w:rsidTr="007A1390">
        <w:trPr>
          <w:trHeight w:val="847"/>
        </w:trPr>
        <w:tc>
          <w:tcPr>
            <w:tcW w:w="2086" w:type="dxa"/>
          </w:tcPr>
          <w:p w14:paraId="3B3F7DB7" w14:textId="77777777" w:rsidR="007E6A5E" w:rsidRDefault="007E6A5E" w:rsidP="00F87B41">
            <w:pPr>
              <w:pStyle w:val="HSSBodytext"/>
              <w:ind w:left="1843" w:hanging="1843"/>
            </w:pPr>
            <w:r>
              <w:t>Target audience :</w:t>
            </w:r>
          </w:p>
        </w:tc>
        <w:tc>
          <w:tcPr>
            <w:tcW w:w="7156" w:type="dxa"/>
            <w:tcMar>
              <w:left w:w="0" w:type="dxa"/>
            </w:tcMar>
          </w:tcPr>
          <w:p w14:paraId="7DBBE2EE" w14:textId="3FCDB22F" w:rsidR="006D5A43" w:rsidRDefault="006D5A43" w:rsidP="006D5A43">
            <w:pPr>
              <w:pStyle w:val="HSSBodytext"/>
            </w:pPr>
            <w:r>
              <w:t xml:space="preserve">All managers with a duty to manage work and assess risk eg </w:t>
            </w:r>
            <w:r w:rsidR="007E6A5E">
              <w:t>Senior Managers, PIs, research staff and students</w:t>
            </w:r>
            <w:r w:rsidR="001E199E">
              <w:t xml:space="preserve"> </w:t>
            </w:r>
          </w:p>
          <w:p w14:paraId="17720ECC" w14:textId="2BFDB9CD" w:rsidR="007E6A5E" w:rsidRDefault="006D5A43" w:rsidP="006D5A43">
            <w:pPr>
              <w:pStyle w:val="HSSBodytext"/>
            </w:pPr>
            <w:r>
              <w:t>Safety advisors</w:t>
            </w:r>
          </w:p>
        </w:tc>
      </w:tr>
    </w:tbl>
    <w:p w14:paraId="7C243D44" w14:textId="77777777" w:rsidR="007E6A5E" w:rsidRDefault="007E6A5E" w:rsidP="7B15B81E">
      <w:pPr>
        <w:pStyle w:val="HSSBodytext"/>
      </w:pPr>
    </w:p>
    <w:p w14:paraId="03B35E19" w14:textId="77777777" w:rsidR="007E6A5E" w:rsidRDefault="007E6A5E" w:rsidP="7B15B81E">
      <w:pPr>
        <w:pStyle w:val="HSSBodytext"/>
      </w:pPr>
    </w:p>
    <w:p w14:paraId="55D6022F" w14:textId="77777777" w:rsidR="00D76DDD" w:rsidRPr="007A1390" w:rsidRDefault="00D76DDD" w:rsidP="00DF11AB">
      <w:pPr>
        <w:pStyle w:val="HSSBodytext"/>
        <w:rPr>
          <w:b/>
        </w:rPr>
      </w:pPr>
      <w:r w:rsidRPr="007A1390">
        <w:rPr>
          <w:b/>
        </w:rPr>
        <w:t>Contents</w:t>
      </w:r>
    </w:p>
    <w:p w14:paraId="73537719" w14:textId="77777777" w:rsidR="0035247C" w:rsidRDefault="007D7571">
      <w:pPr>
        <w:pStyle w:val="TOC1"/>
        <w:tabs>
          <w:tab w:val="right" w:leader="dot" w:pos="9016"/>
        </w:tabs>
        <w:rPr>
          <w:rFonts w:asciiTheme="minorHAnsi" w:eastAsiaTheme="minorEastAsia" w:hAnsiTheme="minorHAnsi" w:cstheme="minorBidi"/>
          <w:bCs w:val="0"/>
          <w:noProof/>
          <w:sz w:val="22"/>
          <w:szCs w:val="22"/>
          <w:lang w:eastAsia="en-GB"/>
        </w:rPr>
      </w:pPr>
      <w:r w:rsidRPr="00DB18C7">
        <w:fldChar w:fldCharType="begin"/>
      </w:r>
      <w:r w:rsidRPr="00DB18C7">
        <w:instrText xml:space="preserve"> TOC \h \z \t "HSS Heading 2,1" </w:instrText>
      </w:r>
      <w:r w:rsidRPr="00DB18C7">
        <w:fldChar w:fldCharType="separate"/>
      </w:r>
      <w:hyperlink w:anchor="_Toc521942589" w:history="1">
        <w:r w:rsidR="0035247C" w:rsidRPr="007D575F">
          <w:rPr>
            <w:rStyle w:val="Hyperlink"/>
            <w:noProof/>
          </w:rPr>
          <w:t>Introduction</w:t>
        </w:r>
        <w:r w:rsidR="0035247C">
          <w:rPr>
            <w:noProof/>
            <w:webHidden/>
          </w:rPr>
          <w:tab/>
        </w:r>
        <w:r w:rsidR="0035247C">
          <w:rPr>
            <w:noProof/>
            <w:webHidden/>
          </w:rPr>
          <w:fldChar w:fldCharType="begin"/>
        </w:r>
        <w:r w:rsidR="0035247C">
          <w:rPr>
            <w:noProof/>
            <w:webHidden/>
          </w:rPr>
          <w:instrText xml:space="preserve"> PAGEREF _Toc521942589 \h </w:instrText>
        </w:r>
        <w:r w:rsidR="0035247C">
          <w:rPr>
            <w:noProof/>
            <w:webHidden/>
          </w:rPr>
        </w:r>
        <w:r w:rsidR="0035247C">
          <w:rPr>
            <w:noProof/>
            <w:webHidden/>
          </w:rPr>
          <w:fldChar w:fldCharType="separate"/>
        </w:r>
        <w:r w:rsidR="0035247C">
          <w:rPr>
            <w:noProof/>
            <w:webHidden/>
          </w:rPr>
          <w:t>2</w:t>
        </w:r>
        <w:r w:rsidR="0035247C">
          <w:rPr>
            <w:noProof/>
            <w:webHidden/>
          </w:rPr>
          <w:fldChar w:fldCharType="end"/>
        </w:r>
      </w:hyperlink>
    </w:p>
    <w:p w14:paraId="640CFA48" w14:textId="77777777" w:rsidR="0035247C" w:rsidRDefault="00521772">
      <w:pPr>
        <w:pStyle w:val="TOC1"/>
        <w:tabs>
          <w:tab w:val="right" w:leader="dot" w:pos="9016"/>
        </w:tabs>
        <w:rPr>
          <w:rFonts w:asciiTheme="minorHAnsi" w:eastAsiaTheme="minorEastAsia" w:hAnsiTheme="minorHAnsi" w:cstheme="minorBidi"/>
          <w:bCs w:val="0"/>
          <w:noProof/>
          <w:sz w:val="22"/>
          <w:szCs w:val="22"/>
          <w:lang w:eastAsia="en-GB"/>
        </w:rPr>
      </w:pPr>
      <w:hyperlink w:anchor="_Toc521942590" w:history="1">
        <w:r w:rsidR="0035247C" w:rsidRPr="007D575F">
          <w:rPr>
            <w:rStyle w:val="Hyperlink"/>
            <w:noProof/>
          </w:rPr>
          <w:t>Responsibilities</w:t>
        </w:r>
        <w:r w:rsidR="0035247C">
          <w:rPr>
            <w:noProof/>
            <w:webHidden/>
          </w:rPr>
          <w:tab/>
        </w:r>
        <w:r w:rsidR="0035247C">
          <w:rPr>
            <w:noProof/>
            <w:webHidden/>
          </w:rPr>
          <w:fldChar w:fldCharType="begin"/>
        </w:r>
        <w:r w:rsidR="0035247C">
          <w:rPr>
            <w:noProof/>
            <w:webHidden/>
          </w:rPr>
          <w:instrText xml:space="preserve"> PAGEREF _Toc521942590 \h </w:instrText>
        </w:r>
        <w:r w:rsidR="0035247C">
          <w:rPr>
            <w:noProof/>
            <w:webHidden/>
          </w:rPr>
        </w:r>
        <w:r w:rsidR="0035247C">
          <w:rPr>
            <w:noProof/>
            <w:webHidden/>
          </w:rPr>
          <w:fldChar w:fldCharType="separate"/>
        </w:r>
        <w:r w:rsidR="0035247C">
          <w:rPr>
            <w:noProof/>
            <w:webHidden/>
          </w:rPr>
          <w:t>3</w:t>
        </w:r>
        <w:r w:rsidR="0035247C">
          <w:rPr>
            <w:noProof/>
            <w:webHidden/>
          </w:rPr>
          <w:fldChar w:fldCharType="end"/>
        </w:r>
      </w:hyperlink>
    </w:p>
    <w:p w14:paraId="60EA9444" w14:textId="77777777" w:rsidR="0035247C" w:rsidRDefault="00521772">
      <w:pPr>
        <w:pStyle w:val="TOC1"/>
        <w:tabs>
          <w:tab w:val="right" w:leader="dot" w:pos="9016"/>
        </w:tabs>
        <w:rPr>
          <w:rFonts w:asciiTheme="minorHAnsi" w:eastAsiaTheme="minorEastAsia" w:hAnsiTheme="minorHAnsi" w:cstheme="minorBidi"/>
          <w:bCs w:val="0"/>
          <w:noProof/>
          <w:sz w:val="22"/>
          <w:szCs w:val="22"/>
          <w:lang w:eastAsia="en-GB"/>
        </w:rPr>
      </w:pPr>
      <w:hyperlink w:anchor="_Toc521942591" w:history="1">
        <w:r w:rsidR="0035247C" w:rsidRPr="007D575F">
          <w:rPr>
            <w:rStyle w:val="Hyperlink"/>
            <w:noProof/>
          </w:rPr>
          <w:t>Hazard and Risk profiling</w:t>
        </w:r>
        <w:r w:rsidR="0035247C">
          <w:rPr>
            <w:noProof/>
            <w:webHidden/>
          </w:rPr>
          <w:tab/>
        </w:r>
        <w:r w:rsidR="0035247C">
          <w:rPr>
            <w:noProof/>
            <w:webHidden/>
          </w:rPr>
          <w:fldChar w:fldCharType="begin"/>
        </w:r>
        <w:r w:rsidR="0035247C">
          <w:rPr>
            <w:noProof/>
            <w:webHidden/>
          </w:rPr>
          <w:instrText xml:space="preserve"> PAGEREF _Toc521942591 \h </w:instrText>
        </w:r>
        <w:r w:rsidR="0035247C">
          <w:rPr>
            <w:noProof/>
            <w:webHidden/>
          </w:rPr>
        </w:r>
        <w:r w:rsidR="0035247C">
          <w:rPr>
            <w:noProof/>
            <w:webHidden/>
          </w:rPr>
          <w:fldChar w:fldCharType="separate"/>
        </w:r>
        <w:r w:rsidR="0035247C">
          <w:rPr>
            <w:noProof/>
            <w:webHidden/>
          </w:rPr>
          <w:t>3</w:t>
        </w:r>
        <w:r w:rsidR="0035247C">
          <w:rPr>
            <w:noProof/>
            <w:webHidden/>
          </w:rPr>
          <w:fldChar w:fldCharType="end"/>
        </w:r>
      </w:hyperlink>
    </w:p>
    <w:p w14:paraId="2246D510" w14:textId="77777777" w:rsidR="0035247C" w:rsidRDefault="00521772">
      <w:pPr>
        <w:pStyle w:val="TOC1"/>
        <w:tabs>
          <w:tab w:val="right" w:leader="dot" w:pos="9016"/>
        </w:tabs>
        <w:rPr>
          <w:rFonts w:asciiTheme="minorHAnsi" w:eastAsiaTheme="minorEastAsia" w:hAnsiTheme="minorHAnsi" w:cstheme="minorBidi"/>
          <w:bCs w:val="0"/>
          <w:noProof/>
          <w:sz w:val="22"/>
          <w:szCs w:val="22"/>
          <w:lang w:eastAsia="en-GB"/>
        </w:rPr>
      </w:pPr>
      <w:hyperlink w:anchor="_Toc521942592" w:history="1">
        <w:r w:rsidR="0035247C" w:rsidRPr="007D575F">
          <w:rPr>
            <w:rStyle w:val="Hyperlink"/>
            <w:noProof/>
          </w:rPr>
          <w:t>Assessment types</w:t>
        </w:r>
        <w:r w:rsidR="0035247C">
          <w:rPr>
            <w:noProof/>
            <w:webHidden/>
          </w:rPr>
          <w:tab/>
        </w:r>
        <w:r w:rsidR="0035247C">
          <w:rPr>
            <w:noProof/>
            <w:webHidden/>
          </w:rPr>
          <w:fldChar w:fldCharType="begin"/>
        </w:r>
        <w:r w:rsidR="0035247C">
          <w:rPr>
            <w:noProof/>
            <w:webHidden/>
          </w:rPr>
          <w:instrText xml:space="preserve"> PAGEREF _Toc521942592 \h </w:instrText>
        </w:r>
        <w:r w:rsidR="0035247C">
          <w:rPr>
            <w:noProof/>
            <w:webHidden/>
          </w:rPr>
        </w:r>
        <w:r w:rsidR="0035247C">
          <w:rPr>
            <w:noProof/>
            <w:webHidden/>
          </w:rPr>
          <w:fldChar w:fldCharType="separate"/>
        </w:r>
        <w:r w:rsidR="0035247C">
          <w:rPr>
            <w:noProof/>
            <w:webHidden/>
          </w:rPr>
          <w:t>4</w:t>
        </w:r>
        <w:r w:rsidR="0035247C">
          <w:rPr>
            <w:noProof/>
            <w:webHidden/>
          </w:rPr>
          <w:fldChar w:fldCharType="end"/>
        </w:r>
      </w:hyperlink>
    </w:p>
    <w:p w14:paraId="126890EB" w14:textId="77777777" w:rsidR="0035247C" w:rsidRDefault="00521772">
      <w:pPr>
        <w:pStyle w:val="TOC1"/>
        <w:tabs>
          <w:tab w:val="right" w:leader="dot" w:pos="9016"/>
        </w:tabs>
        <w:rPr>
          <w:rFonts w:asciiTheme="minorHAnsi" w:eastAsiaTheme="minorEastAsia" w:hAnsiTheme="minorHAnsi" w:cstheme="minorBidi"/>
          <w:bCs w:val="0"/>
          <w:noProof/>
          <w:sz w:val="22"/>
          <w:szCs w:val="22"/>
          <w:lang w:eastAsia="en-GB"/>
        </w:rPr>
      </w:pPr>
      <w:hyperlink w:anchor="_Toc521942593" w:history="1">
        <w:r w:rsidR="0035247C" w:rsidRPr="007D575F">
          <w:rPr>
            <w:rStyle w:val="Hyperlink"/>
            <w:noProof/>
          </w:rPr>
          <w:t>Justification of the assessment of risk</w:t>
        </w:r>
        <w:r w:rsidR="0035247C">
          <w:rPr>
            <w:noProof/>
            <w:webHidden/>
          </w:rPr>
          <w:tab/>
        </w:r>
        <w:r w:rsidR="0035247C">
          <w:rPr>
            <w:noProof/>
            <w:webHidden/>
          </w:rPr>
          <w:fldChar w:fldCharType="begin"/>
        </w:r>
        <w:r w:rsidR="0035247C">
          <w:rPr>
            <w:noProof/>
            <w:webHidden/>
          </w:rPr>
          <w:instrText xml:space="preserve"> PAGEREF _Toc521942593 \h </w:instrText>
        </w:r>
        <w:r w:rsidR="0035247C">
          <w:rPr>
            <w:noProof/>
            <w:webHidden/>
          </w:rPr>
        </w:r>
        <w:r w:rsidR="0035247C">
          <w:rPr>
            <w:noProof/>
            <w:webHidden/>
          </w:rPr>
          <w:fldChar w:fldCharType="separate"/>
        </w:r>
        <w:r w:rsidR="0035247C">
          <w:rPr>
            <w:noProof/>
            <w:webHidden/>
          </w:rPr>
          <w:t>5</w:t>
        </w:r>
        <w:r w:rsidR="0035247C">
          <w:rPr>
            <w:noProof/>
            <w:webHidden/>
          </w:rPr>
          <w:fldChar w:fldCharType="end"/>
        </w:r>
      </w:hyperlink>
    </w:p>
    <w:p w14:paraId="508C537F" w14:textId="77777777" w:rsidR="0035247C" w:rsidRDefault="00521772">
      <w:pPr>
        <w:pStyle w:val="TOC1"/>
        <w:tabs>
          <w:tab w:val="right" w:leader="dot" w:pos="9016"/>
        </w:tabs>
        <w:rPr>
          <w:rFonts w:asciiTheme="minorHAnsi" w:eastAsiaTheme="minorEastAsia" w:hAnsiTheme="minorHAnsi" w:cstheme="minorBidi"/>
          <w:bCs w:val="0"/>
          <w:noProof/>
          <w:sz w:val="22"/>
          <w:szCs w:val="22"/>
          <w:lang w:eastAsia="en-GB"/>
        </w:rPr>
      </w:pPr>
      <w:hyperlink w:anchor="_Toc521942594" w:history="1">
        <w:r w:rsidR="0035247C" w:rsidRPr="007D575F">
          <w:rPr>
            <w:rStyle w:val="Hyperlink"/>
            <w:noProof/>
          </w:rPr>
          <w:t>Protecting vulnerable people</w:t>
        </w:r>
        <w:r w:rsidR="0035247C">
          <w:rPr>
            <w:noProof/>
            <w:webHidden/>
          </w:rPr>
          <w:tab/>
        </w:r>
        <w:r w:rsidR="0035247C">
          <w:rPr>
            <w:noProof/>
            <w:webHidden/>
          </w:rPr>
          <w:fldChar w:fldCharType="begin"/>
        </w:r>
        <w:r w:rsidR="0035247C">
          <w:rPr>
            <w:noProof/>
            <w:webHidden/>
          </w:rPr>
          <w:instrText xml:space="preserve"> PAGEREF _Toc521942594 \h </w:instrText>
        </w:r>
        <w:r w:rsidR="0035247C">
          <w:rPr>
            <w:noProof/>
            <w:webHidden/>
          </w:rPr>
        </w:r>
        <w:r w:rsidR="0035247C">
          <w:rPr>
            <w:noProof/>
            <w:webHidden/>
          </w:rPr>
          <w:fldChar w:fldCharType="separate"/>
        </w:r>
        <w:r w:rsidR="0035247C">
          <w:rPr>
            <w:noProof/>
            <w:webHidden/>
          </w:rPr>
          <w:t>5</w:t>
        </w:r>
        <w:r w:rsidR="0035247C">
          <w:rPr>
            <w:noProof/>
            <w:webHidden/>
          </w:rPr>
          <w:fldChar w:fldCharType="end"/>
        </w:r>
      </w:hyperlink>
    </w:p>
    <w:p w14:paraId="326C1DF5" w14:textId="77777777" w:rsidR="0035247C" w:rsidRDefault="00521772">
      <w:pPr>
        <w:pStyle w:val="TOC1"/>
        <w:tabs>
          <w:tab w:val="right" w:leader="dot" w:pos="9016"/>
        </w:tabs>
        <w:rPr>
          <w:rFonts w:asciiTheme="minorHAnsi" w:eastAsiaTheme="minorEastAsia" w:hAnsiTheme="minorHAnsi" w:cstheme="minorBidi"/>
          <w:bCs w:val="0"/>
          <w:noProof/>
          <w:sz w:val="22"/>
          <w:szCs w:val="22"/>
          <w:lang w:eastAsia="en-GB"/>
        </w:rPr>
      </w:pPr>
      <w:hyperlink w:anchor="_Toc521942595" w:history="1">
        <w:r w:rsidR="0035247C" w:rsidRPr="007D575F">
          <w:rPr>
            <w:rStyle w:val="Hyperlink"/>
            <w:noProof/>
          </w:rPr>
          <w:t>Identifying hazards</w:t>
        </w:r>
        <w:r w:rsidR="0035247C">
          <w:rPr>
            <w:noProof/>
            <w:webHidden/>
          </w:rPr>
          <w:tab/>
        </w:r>
        <w:r w:rsidR="0035247C">
          <w:rPr>
            <w:noProof/>
            <w:webHidden/>
          </w:rPr>
          <w:fldChar w:fldCharType="begin"/>
        </w:r>
        <w:r w:rsidR="0035247C">
          <w:rPr>
            <w:noProof/>
            <w:webHidden/>
          </w:rPr>
          <w:instrText xml:space="preserve"> PAGEREF _Toc521942595 \h </w:instrText>
        </w:r>
        <w:r w:rsidR="0035247C">
          <w:rPr>
            <w:noProof/>
            <w:webHidden/>
          </w:rPr>
        </w:r>
        <w:r w:rsidR="0035247C">
          <w:rPr>
            <w:noProof/>
            <w:webHidden/>
          </w:rPr>
          <w:fldChar w:fldCharType="separate"/>
        </w:r>
        <w:r w:rsidR="0035247C">
          <w:rPr>
            <w:noProof/>
            <w:webHidden/>
          </w:rPr>
          <w:t>6</w:t>
        </w:r>
        <w:r w:rsidR="0035247C">
          <w:rPr>
            <w:noProof/>
            <w:webHidden/>
          </w:rPr>
          <w:fldChar w:fldCharType="end"/>
        </w:r>
      </w:hyperlink>
    </w:p>
    <w:p w14:paraId="78C60C47" w14:textId="77777777" w:rsidR="0035247C" w:rsidRDefault="00521772">
      <w:pPr>
        <w:pStyle w:val="TOC1"/>
        <w:tabs>
          <w:tab w:val="right" w:leader="dot" w:pos="9016"/>
        </w:tabs>
        <w:rPr>
          <w:rFonts w:asciiTheme="minorHAnsi" w:eastAsiaTheme="minorEastAsia" w:hAnsiTheme="minorHAnsi" w:cstheme="minorBidi"/>
          <w:bCs w:val="0"/>
          <w:noProof/>
          <w:sz w:val="22"/>
          <w:szCs w:val="22"/>
          <w:lang w:eastAsia="en-GB"/>
        </w:rPr>
      </w:pPr>
      <w:hyperlink w:anchor="_Toc521942596" w:history="1">
        <w:r w:rsidR="0035247C" w:rsidRPr="007D575F">
          <w:rPr>
            <w:rStyle w:val="Hyperlink"/>
            <w:noProof/>
          </w:rPr>
          <w:t>Controlling the risk of harm</w:t>
        </w:r>
        <w:r w:rsidR="0035247C">
          <w:rPr>
            <w:noProof/>
            <w:webHidden/>
          </w:rPr>
          <w:tab/>
        </w:r>
        <w:r w:rsidR="0035247C">
          <w:rPr>
            <w:noProof/>
            <w:webHidden/>
          </w:rPr>
          <w:fldChar w:fldCharType="begin"/>
        </w:r>
        <w:r w:rsidR="0035247C">
          <w:rPr>
            <w:noProof/>
            <w:webHidden/>
          </w:rPr>
          <w:instrText xml:space="preserve"> PAGEREF _Toc521942596 \h </w:instrText>
        </w:r>
        <w:r w:rsidR="0035247C">
          <w:rPr>
            <w:noProof/>
            <w:webHidden/>
          </w:rPr>
        </w:r>
        <w:r w:rsidR="0035247C">
          <w:rPr>
            <w:noProof/>
            <w:webHidden/>
          </w:rPr>
          <w:fldChar w:fldCharType="separate"/>
        </w:r>
        <w:r w:rsidR="0035247C">
          <w:rPr>
            <w:noProof/>
            <w:webHidden/>
          </w:rPr>
          <w:t>6</w:t>
        </w:r>
        <w:r w:rsidR="0035247C">
          <w:rPr>
            <w:noProof/>
            <w:webHidden/>
          </w:rPr>
          <w:fldChar w:fldCharType="end"/>
        </w:r>
      </w:hyperlink>
    </w:p>
    <w:p w14:paraId="60D1FC8C" w14:textId="77777777" w:rsidR="0035247C" w:rsidRDefault="00521772">
      <w:pPr>
        <w:pStyle w:val="TOC1"/>
        <w:tabs>
          <w:tab w:val="right" w:leader="dot" w:pos="9016"/>
        </w:tabs>
        <w:rPr>
          <w:rFonts w:asciiTheme="minorHAnsi" w:eastAsiaTheme="minorEastAsia" w:hAnsiTheme="minorHAnsi" w:cstheme="minorBidi"/>
          <w:bCs w:val="0"/>
          <w:noProof/>
          <w:sz w:val="22"/>
          <w:szCs w:val="22"/>
          <w:lang w:eastAsia="en-GB"/>
        </w:rPr>
      </w:pPr>
      <w:hyperlink w:anchor="_Toc521942597" w:history="1">
        <w:r w:rsidR="0035247C" w:rsidRPr="007D575F">
          <w:rPr>
            <w:rStyle w:val="Hyperlink"/>
            <w:noProof/>
          </w:rPr>
          <w:t>Hierarchy of control measures</w:t>
        </w:r>
        <w:r w:rsidR="0035247C">
          <w:rPr>
            <w:noProof/>
            <w:webHidden/>
          </w:rPr>
          <w:tab/>
        </w:r>
        <w:r w:rsidR="0035247C">
          <w:rPr>
            <w:noProof/>
            <w:webHidden/>
          </w:rPr>
          <w:fldChar w:fldCharType="begin"/>
        </w:r>
        <w:r w:rsidR="0035247C">
          <w:rPr>
            <w:noProof/>
            <w:webHidden/>
          </w:rPr>
          <w:instrText xml:space="preserve"> PAGEREF _Toc521942597 \h </w:instrText>
        </w:r>
        <w:r w:rsidR="0035247C">
          <w:rPr>
            <w:noProof/>
            <w:webHidden/>
          </w:rPr>
        </w:r>
        <w:r w:rsidR="0035247C">
          <w:rPr>
            <w:noProof/>
            <w:webHidden/>
          </w:rPr>
          <w:fldChar w:fldCharType="separate"/>
        </w:r>
        <w:r w:rsidR="0035247C">
          <w:rPr>
            <w:noProof/>
            <w:webHidden/>
          </w:rPr>
          <w:t>7</w:t>
        </w:r>
        <w:r w:rsidR="0035247C">
          <w:rPr>
            <w:noProof/>
            <w:webHidden/>
          </w:rPr>
          <w:fldChar w:fldCharType="end"/>
        </w:r>
      </w:hyperlink>
    </w:p>
    <w:p w14:paraId="72D27154" w14:textId="77777777" w:rsidR="0035247C" w:rsidRDefault="00521772">
      <w:pPr>
        <w:pStyle w:val="TOC1"/>
        <w:tabs>
          <w:tab w:val="right" w:leader="dot" w:pos="9016"/>
        </w:tabs>
        <w:rPr>
          <w:rFonts w:asciiTheme="minorHAnsi" w:eastAsiaTheme="minorEastAsia" w:hAnsiTheme="minorHAnsi" w:cstheme="minorBidi"/>
          <w:bCs w:val="0"/>
          <w:noProof/>
          <w:sz w:val="22"/>
          <w:szCs w:val="22"/>
          <w:lang w:eastAsia="en-GB"/>
        </w:rPr>
      </w:pPr>
      <w:hyperlink w:anchor="_Toc521942598" w:history="1">
        <w:r w:rsidR="0035247C" w:rsidRPr="007D575F">
          <w:rPr>
            <w:rStyle w:val="Hyperlink"/>
            <w:noProof/>
          </w:rPr>
          <w:t>Recording the assessment findings</w:t>
        </w:r>
        <w:r w:rsidR="0035247C">
          <w:rPr>
            <w:noProof/>
            <w:webHidden/>
          </w:rPr>
          <w:tab/>
        </w:r>
        <w:r w:rsidR="0035247C">
          <w:rPr>
            <w:noProof/>
            <w:webHidden/>
          </w:rPr>
          <w:fldChar w:fldCharType="begin"/>
        </w:r>
        <w:r w:rsidR="0035247C">
          <w:rPr>
            <w:noProof/>
            <w:webHidden/>
          </w:rPr>
          <w:instrText xml:space="preserve"> PAGEREF _Toc521942598 \h </w:instrText>
        </w:r>
        <w:r w:rsidR="0035247C">
          <w:rPr>
            <w:noProof/>
            <w:webHidden/>
          </w:rPr>
        </w:r>
        <w:r w:rsidR="0035247C">
          <w:rPr>
            <w:noProof/>
            <w:webHidden/>
          </w:rPr>
          <w:fldChar w:fldCharType="separate"/>
        </w:r>
        <w:r w:rsidR="0035247C">
          <w:rPr>
            <w:noProof/>
            <w:webHidden/>
          </w:rPr>
          <w:t>8</w:t>
        </w:r>
        <w:r w:rsidR="0035247C">
          <w:rPr>
            <w:noProof/>
            <w:webHidden/>
          </w:rPr>
          <w:fldChar w:fldCharType="end"/>
        </w:r>
      </w:hyperlink>
    </w:p>
    <w:p w14:paraId="0E52A7FE" w14:textId="77777777" w:rsidR="0035247C" w:rsidRDefault="00521772">
      <w:pPr>
        <w:pStyle w:val="TOC1"/>
        <w:tabs>
          <w:tab w:val="right" w:leader="dot" w:pos="9016"/>
        </w:tabs>
        <w:rPr>
          <w:rFonts w:asciiTheme="minorHAnsi" w:eastAsiaTheme="minorEastAsia" w:hAnsiTheme="minorHAnsi" w:cstheme="minorBidi"/>
          <w:bCs w:val="0"/>
          <w:noProof/>
          <w:sz w:val="22"/>
          <w:szCs w:val="22"/>
          <w:lang w:eastAsia="en-GB"/>
        </w:rPr>
      </w:pPr>
      <w:hyperlink w:anchor="_Toc521942599" w:history="1">
        <w:r w:rsidR="0035247C" w:rsidRPr="007D575F">
          <w:rPr>
            <w:rStyle w:val="Hyperlink"/>
            <w:noProof/>
          </w:rPr>
          <w:t>University Guidance</w:t>
        </w:r>
        <w:r w:rsidR="0035247C">
          <w:rPr>
            <w:noProof/>
            <w:webHidden/>
          </w:rPr>
          <w:tab/>
        </w:r>
        <w:r w:rsidR="0035247C">
          <w:rPr>
            <w:noProof/>
            <w:webHidden/>
          </w:rPr>
          <w:fldChar w:fldCharType="begin"/>
        </w:r>
        <w:r w:rsidR="0035247C">
          <w:rPr>
            <w:noProof/>
            <w:webHidden/>
          </w:rPr>
          <w:instrText xml:space="preserve"> PAGEREF _Toc521942599 \h </w:instrText>
        </w:r>
        <w:r w:rsidR="0035247C">
          <w:rPr>
            <w:noProof/>
            <w:webHidden/>
          </w:rPr>
        </w:r>
        <w:r w:rsidR="0035247C">
          <w:rPr>
            <w:noProof/>
            <w:webHidden/>
          </w:rPr>
          <w:fldChar w:fldCharType="separate"/>
        </w:r>
        <w:r w:rsidR="0035247C">
          <w:rPr>
            <w:noProof/>
            <w:webHidden/>
          </w:rPr>
          <w:t>8</w:t>
        </w:r>
        <w:r w:rsidR="0035247C">
          <w:rPr>
            <w:noProof/>
            <w:webHidden/>
          </w:rPr>
          <w:fldChar w:fldCharType="end"/>
        </w:r>
      </w:hyperlink>
    </w:p>
    <w:p w14:paraId="55D60234" w14:textId="77777777" w:rsidR="007D7571" w:rsidRPr="007A1390" w:rsidRDefault="007D7571">
      <w:pPr>
        <w:pStyle w:val="HSSBodytext"/>
        <w:rPr>
          <w:bCs w:val="0"/>
          <w:sz w:val="18"/>
        </w:rPr>
      </w:pPr>
      <w:r w:rsidRPr="00DB18C7">
        <w:fldChar w:fldCharType="end"/>
      </w:r>
    </w:p>
    <w:p w14:paraId="55D60237" w14:textId="77777777" w:rsidR="00332E0C" w:rsidRPr="007A1390" w:rsidRDefault="00332E0C" w:rsidP="7B15B81E">
      <w:pPr>
        <w:pStyle w:val="HSSBodytext"/>
        <w:rPr>
          <w:sz w:val="18"/>
          <w:szCs w:val="18"/>
        </w:rPr>
      </w:pPr>
      <w:r w:rsidRPr="007A1390">
        <w:rPr>
          <w:sz w:val="18"/>
          <w:szCs w:val="18"/>
        </w:rPr>
        <w:t xml:space="preserve">Note. </w:t>
      </w:r>
    </w:p>
    <w:p w14:paraId="55D6023D" w14:textId="5F9551FE" w:rsidR="007D7571" w:rsidRDefault="00332E0C" w:rsidP="00713A98">
      <w:pPr>
        <w:pStyle w:val="HSSBodytext"/>
      </w:pPr>
      <w:r w:rsidRPr="007A1390">
        <w:rPr>
          <w:b/>
          <w:sz w:val="18"/>
          <w:szCs w:val="18"/>
        </w:rPr>
        <w:t>“Senior Managers”</w:t>
      </w:r>
      <w:r w:rsidRPr="007A1390">
        <w:rPr>
          <w:sz w:val="18"/>
          <w:szCs w:val="18"/>
        </w:rPr>
        <w:t xml:space="preserve"> are responsible for health and safety within their </w:t>
      </w:r>
      <w:r w:rsidR="00597693" w:rsidRPr="007A1390">
        <w:rPr>
          <w:sz w:val="18"/>
          <w:szCs w:val="18"/>
        </w:rPr>
        <w:t xml:space="preserve">organisational unit, </w:t>
      </w:r>
      <w:r w:rsidRPr="007A1390">
        <w:rPr>
          <w:sz w:val="18"/>
          <w:szCs w:val="18"/>
        </w:rPr>
        <w:t>specified areas or as a consequence of their activities, and for any additional activities as agreed and delegated to them (e</w:t>
      </w:r>
      <w:r w:rsidR="00AB6293">
        <w:rPr>
          <w:sz w:val="18"/>
          <w:szCs w:val="18"/>
        </w:rPr>
        <w:t>.</w:t>
      </w:r>
      <w:r w:rsidRPr="007A1390">
        <w:rPr>
          <w:sz w:val="18"/>
          <w:szCs w:val="18"/>
        </w:rPr>
        <w:t>g</w:t>
      </w:r>
      <w:r w:rsidR="00AB6293">
        <w:rPr>
          <w:sz w:val="18"/>
          <w:szCs w:val="18"/>
        </w:rPr>
        <w:t>.</w:t>
      </w:r>
      <w:r w:rsidRPr="007A1390">
        <w:rPr>
          <w:sz w:val="18"/>
          <w:szCs w:val="18"/>
        </w:rPr>
        <w:t xml:space="preserve"> where they accept responsibility for day-to-day safety arrangements for staff who have other line managers, for reasons of geographical or other convenience). They may be Deans, Heads of School, Directors of Institutes, Directors and Heads of Service in non-academic areas, the University Librarian, the Directors of the Manchester Museum and </w:t>
      </w:r>
      <w:r w:rsidR="002F27A2" w:rsidRPr="007A1390">
        <w:rPr>
          <w:sz w:val="18"/>
          <w:szCs w:val="18"/>
        </w:rPr>
        <w:t>T</w:t>
      </w:r>
      <w:r w:rsidRPr="007A1390">
        <w:rPr>
          <w:sz w:val="18"/>
          <w:szCs w:val="18"/>
        </w:rPr>
        <w:t xml:space="preserve">he Whitworth, and their equivalents. </w:t>
      </w:r>
      <w:r w:rsidR="007D7571">
        <w:br w:type="page"/>
      </w:r>
    </w:p>
    <w:p w14:paraId="0DC8E43E" w14:textId="77777777" w:rsidR="00E85203" w:rsidRDefault="00E85203" w:rsidP="00E85203">
      <w:pPr>
        <w:pStyle w:val="HSSHeading2"/>
      </w:pPr>
      <w:bookmarkStart w:id="0" w:name="_Toc521942589"/>
      <w:r>
        <w:lastRenderedPageBreak/>
        <w:t>Introduction</w:t>
      </w:r>
      <w:bookmarkEnd w:id="0"/>
    </w:p>
    <w:p w14:paraId="0221F861" w14:textId="476096A6" w:rsidR="00E85203" w:rsidRPr="00E85203" w:rsidRDefault="00E85203" w:rsidP="00E85203">
      <w:pPr>
        <w:pStyle w:val="HSSNumberedlist"/>
      </w:pPr>
      <w:r w:rsidRPr="00F86136">
        <w:t xml:space="preserve">The University </w:t>
      </w:r>
      <w:r w:rsidRPr="00E85203">
        <w:t>promotes the use of sensible health &amp; safety risk management for all its activities, through informed</w:t>
      </w:r>
      <w:r w:rsidR="00F86136">
        <w:t xml:space="preserve"> identification of hazards (anything that may cause harm),</w:t>
      </w:r>
      <w:r w:rsidRPr="00E85203">
        <w:t xml:space="preserve"> assessment</w:t>
      </w:r>
      <w:r w:rsidR="00F86136">
        <w:t xml:space="preserve"> of </w:t>
      </w:r>
      <w:r w:rsidR="00C67479">
        <w:t xml:space="preserve">the </w:t>
      </w:r>
      <w:r w:rsidR="00F86136">
        <w:t>risk of th</w:t>
      </w:r>
      <w:r w:rsidR="00C67479">
        <w:t>at</w:t>
      </w:r>
      <w:r w:rsidR="00F86136">
        <w:t xml:space="preserve"> harm occurring</w:t>
      </w:r>
      <w:r w:rsidR="0049099E">
        <w:t>,</w:t>
      </w:r>
      <w:r w:rsidRPr="00E85203">
        <w:t xml:space="preserve"> and </w:t>
      </w:r>
      <w:r w:rsidR="0049099E">
        <w:t xml:space="preserve">the </w:t>
      </w:r>
      <w:r w:rsidR="00C67479">
        <w:t>us</w:t>
      </w:r>
      <w:r w:rsidR="0049099E">
        <w:t>e</w:t>
      </w:r>
      <w:r w:rsidR="00F86136">
        <w:t xml:space="preserve"> </w:t>
      </w:r>
      <w:r w:rsidR="0049099E">
        <w:t xml:space="preserve">of </w:t>
      </w:r>
      <w:r w:rsidRPr="00E85203">
        <w:t xml:space="preserve">proportionate </w:t>
      </w:r>
      <w:r w:rsidR="00F86136">
        <w:t xml:space="preserve">mitigation </w:t>
      </w:r>
      <w:r w:rsidR="00C67479">
        <w:t xml:space="preserve">and </w:t>
      </w:r>
      <w:r w:rsidRPr="00E85203">
        <w:t>control</w:t>
      </w:r>
      <w:r w:rsidR="00C67479">
        <w:t xml:space="preserve"> methods to </w:t>
      </w:r>
      <w:r w:rsidR="0049099E">
        <w:t xml:space="preserve">prevent or </w:t>
      </w:r>
      <w:r w:rsidR="00C67479">
        <w:t xml:space="preserve">manage </w:t>
      </w:r>
      <w:r w:rsidR="0049099E">
        <w:t xml:space="preserve">the </w:t>
      </w:r>
      <w:r w:rsidR="00C67479">
        <w:t>residual risk of harm</w:t>
      </w:r>
      <w:r w:rsidRPr="00E85203">
        <w:t>.</w:t>
      </w:r>
    </w:p>
    <w:p w14:paraId="7EC3050C" w14:textId="74210188" w:rsidR="00F86136" w:rsidRPr="008F6640" w:rsidRDefault="00F86136" w:rsidP="00F86136">
      <w:pPr>
        <w:pStyle w:val="HSSNumberedlist"/>
      </w:pPr>
      <w:r w:rsidRPr="00F86136">
        <w:t>In order to achieve th</w:t>
      </w:r>
      <w:r w:rsidR="00C67479">
        <w:t>e above</w:t>
      </w:r>
      <w:r w:rsidRPr="00F86136">
        <w:t>,</w:t>
      </w:r>
      <w:r w:rsidRPr="008F6640">
        <w:t xml:space="preserve"> each School/ Directorate/Institute etc. is expected to reduce the risks present</w:t>
      </w:r>
      <w:r>
        <w:t xml:space="preserve"> </w:t>
      </w:r>
      <w:r w:rsidRPr="00F86136">
        <w:t>in their work</w:t>
      </w:r>
      <w:r w:rsidR="005665FB">
        <w:t xml:space="preserve"> area</w:t>
      </w:r>
      <w:r w:rsidR="00C67479" w:rsidRPr="00C67479">
        <w:t xml:space="preserve"> </w:t>
      </w:r>
      <w:r w:rsidR="00C67479">
        <w:t>by</w:t>
      </w:r>
      <w:r w:rsidR="00C67479" w:rsidRPr="00F86136">
        <w:t xml:space="preserve"> identify</w:t>
      </w:r>
      <w:r w:rsidR="00C67479">
        <w:t>ing</w:t>
      </w:r>
      <w:r w:rsidR="00C67479" w:rsidRPr="00F86136">
        <w:t xml:space="preserve"> what</w:t>
      </w:r>
      <w:r w:rsidRPr="008F6640">
        <w:t xml:space="preserve"> might cause harm to people and tak</w:t>
      </w:r>
      <w:r w:rsidR="00C67479">
        <w:t>ing</w:t>
      </w:r>
      <w:r w:rsidR="0049099E">
        <w:t xml:space="preserve"> all</w:t>
      </w:r>
      <w:r w:rsidRPr="008F6640">
        <w:t xml:space="preserve"> reasonable steps to prevent that harm occurring. </w:t>
      </w:r>
    </w:p>
    <w:p w14:paraId="4EF34B68" w14:textId="3144B731" w:rsidR="00E85203" w:rsidRPr="00E85203" w:rsidRDefault="00E85203" w:rsidP="00E85203">
      <w:pPr>
        <w:pStyle w:val="HSSNumberedlist"/>
        <w:rPr>
          <w:lang w:eastAsia="zh-CN"/>
        </w:rPr>
      </w:pPr>
      <w:r w:rsidRPr="00E85203">
        <w:rPr>
          <w:lang w:eastAsia="zh-CN"/>
        </w:rPr>
        <w:t xml:space="preserve">Risk management is </w:t>
      </w:r>
      <w:r w:rsidR="00C44F05" w:rsidRPr="00713A98">
        <w:rPr>
          <w:i/>
          <w:lang w:eastAsia="zh-CN"/>
        </w:rPr>
        <w:t>not</w:t>
      </w:r>
      <w:r w:rsidRPr="00E85203">
        <w:rPr>
          <w:lang w:eastAsia="zh-CN"/>
        </w:rPr>
        <w:t xml:space="preserve"> about creating a totally risk free University, or generating paperwork for the sake of it. It should not be used to exaggerate trivial risks, or stop learning</w:t>
      </w:r>
      <w:r w:rsidR="005665FB">
        <w:rPr>
          <w:lang w:eastAsia="zh-CN"/>
        </w:rPr>
        <w:t xml:space="preserve"> and research</w:t>
      </w:r>
      <w:r w:rsidRPr="00E85203">
        <w:rPr>
          <w:lang w:eastAsia="zh-CN"/>
        </w:rPr>
        <w:t xml:space="preserve"> activities where the risks are managed. </w:t>
      </w:r>
    </w:p>
    <w:p w14:paraId="66A0A1E1" w14:textId="629D9996" w:rsidR="00E85203" w:rsidRPr="00E85203" w:rsidRDefault="00B14092" w:rsidP="00E85203">
      <w:pPr>
        <w:pStyle w:val="HSSNumberedlist"/>
        <w:rPr>
          <w:lang w:eastAsia="zh-CN"/>
        </w:rPr>
      </w:pPr>
      <w:r>
        <w:rPr>
          <w:lang w:eastAsia="zh-CN"/>
        </w:rPr>
        <w:t>‘Risk assessment’ or</w:t>
      </w:r>
      <w:r w:rsidR="00F04D18">
        <w:rPr>
          <w:lang w:eastAsia="zh-CN"/>
        </w:rPr>
        <w:t>,</w:t>
      </w:r>
      <w:r>
        <w:rPr>
          <w:lang w:eastAsia="zh-CN"/>
        </w:rPr>
        <w:t xml:space="preserve"> </w:t>
      </w:r>
      <w:r w:rsidR="00F04D18">
        <w:rPr>
          <w:lang w:eastAsia="zh-CN"/>
        </w:rPr>
        <w:t xml:space="preserve">‘the </w:t>
      </w:r>
      <w:r w:rsidR="00E85203" w:rsidRPr="00422D51">
        <w:rPr>
          <w:lang w:eastAsia="zh-CN"/>
        </w:rPr>
        <w:t>assessment of risk</w:t>
      </w:r>
      <w:r w:rsidR="00F04D18">
        <w:rPr>
          <w:lang w:eastAsia="zh-CN"/>
        </w:rPr>
        <w:t>’</w:t>
      </w:r>
      <w:r w:rsidR="00E85203" w:rsidRPr="00422D51">
        <w:rPr>
          <w:lang w:eastAsia="zh-CN"/>
        </w:rPr>
        <w:t xml:space="preserve"> is </w:t>
      </w:r>
      <w:r w:rsidR="00E85203" w:rsidRPr="00E85203">
        <w:rPr>
          <w:i/>
          <w:lang w:eastAsia="zh-CN"/>
        </w:rPr>
        <w:t>a thinking process which considers every step of the work</w:t>
      </w:r>
      <w:r w:rsidR="00E85203" w:rsidRPr="00E85203">
        <w:rPr>
          <w:lang w:eastAsia="zh-CN"/>
        </w:rPr>
        <w:t>,</w:t>
      </w:r>
      <w:r w:rsidR="00E85203" w:rsidRPr="007A1390">
        <w:rPr>
          <w:i/>
          <w:lang w:eastAsia="zh-CN"/>
        </w:rPr>
        <w:t xml:space="preserve"> from design t</w:t>
      </w:r>
      <w:r w:rsidR="005B5B6C" w:rsidRPr="007A1390">
        <w:rPr>
          <w:i/>
          <w:lang w:eastAsia="zh-CN"/>
        </w:rPr>
        <w:t>hrough</w:t>
      </w:r>
      <w:r w:rsidR="00E85203" w:rsidRPr="007A1390">
        <w:rPr>
          <w:i/>
          <w:lang w:eastAsia="zh-CN"/>
        </w:rPr>
        <w:t xml:space="preserve"> execution</w:t>
      </w:r>
      <w:r w:rsidR="005B5B6C" w:rsidRPr="007A1390">
        <w:rPr>
          <w:i/>
          <w:lang w:eastAsia="zh-CN"/>
        </w:rPr>
        <w:t xml:space="preserve"> to completion</w:t>
      </w:r>
      <w:r w:rsidR="00E85203" w:rsidRPr="00E85203">
        <w:rPr>
          <w:lang w:eastAsia="zh-CN"/>
        </w:rPr>
        <w:t>,</w:t>
      </w:r>
      <w:r w:rsidR="005665FB" w:rsidRPr="002F2009">
        <w:rPr>
          <w:i/>
          <w:lang w:eastAsia="zh-CN"/>
        </w:rPr>
        <w:t xml:space="preserve"> </w:t>
      </w:r>
      <w:r w:rsidR="005665FB" w:rsidRPr="00505DC8">
        <w:rPr>
          <w:i/>
          <w:lang w:eastAsia="zh-CN"/>
        </w:rPr>
        <w:t>ie</w:t>
      </w:r>
      <w:r w:rsidR="005665FB" w:rsidRPr="002F2009">
        <w:rPr>
          <w:i/>
          <w:lang w:eastAsia="zh-CN"/>
        </w:rPr>
        <w:t xml:space="preserve"> the entire work ‘lifecycle’</w:t>
      </w:r>
      <w:r w:rsidR="005665FB">
        <w:rPr>
          <w:i/>
          <w:lang w:eastAsia="zh-CN"/>
        </w:rPr>
        <w:t>,</w:t>
      </w:r>
      <w:r w:rsidR="005665FB">
        <w:rPr>
          <w:lang w:eastAsia="zh-CN"/>
        </w:rPr>
        <w:t xml:space="preserve"> </w:t>
      </w:r>
      <w:r w:rsidR="00E85203" w:rsidRPr="00E85203">
        <w:rPr>
          <w:lang w:eastAsia="zh-CN"/>
        </w:rPr>
        <w:t>so that sensible decisions can be made about whether there a risk of harm at any stage and what should be done to prevent or control it</w:t>
      </w:r>
      <w:r w:rsidR="00E85203">
        <w:rPr>
          <w:lang w:eastAsia="zh-CN"/>
        </w:rPr>
        <w:t>.</w:t>
      </w:r>
    </w:p>
    <w:p w14:paraId="205C19DA" w14:textId="3229B960" w:rsidR="00813FCA" w:rsidRPr="00813FCA" w:rsidRDefault="00813FCA" w:rsidP="00813FCA">
      <w:pPr>
        <w:pStyle w:val="HSSNumberedlist"/>
      </w:pPr>
      <w:r>
        <w:t>A</w:t>
      </w:r>
      <w:r w:rsidRPr="00813FCA">
        <w:t xml:space="preserve"> conclusion</w:t>
      </w:r>
      <w:r>
        <w:t xml:space="preserve"> must be</w:t>
      </w:r>
      <w:r w:rsidRPr="00813FCA">
        <w:t xml:space="preserve"> reached about the balance between weighing the risk of injury against the cost or sacrifice needed to control or reduce that risk. </w:t>
      </w:r>
      <w:r w:rsidR="00FB246B">
        <w:t>T</w:t>
      </w:r>
      <w:r>
        <w:t xml:space="preserve">he assessment of </w:t>
      </w:r>
      <w:r w:rsidRPr="00813FCA">
        <w:t xml:space="preserve">risk must show that to do more to control a risk would be “grossly disproportionate” to the benefits.  That judgement </w:t>
      </w:r>
      <w:r w:rsidRPr="00813FCA">
        <w:rPr>
          <w:b/>
          <w:i/>
          <w:iCs/>
        </w:rPr>
        <w:t>does not</w:t>
      </w:r>
      <w:r w:rsidRPr="00813FCA">
        <w:t xml:space="preserve"> take into account whether a control measure is affordable – otherwise, poorer employers would be able to avoid the duty to protect their staff altogether. </w:t>
      </w:r>
      <w:r w:rsidR="003D6228">
        <w:t xml:space="preserve"> </w:t>
      </w:r>
    </w:p>
    <w:p w14:paraId="0858771F" w14:textId="7CD35BBE" w:rsidR="00813FCA" w:rsidRDefault="00813FCA" w:rsidP="00813FCA">
      <w:pPr>
        <w:pStyle w:val="HSSNumberedlist"/>
      </w:pPr>
      <w:r>
        <w:t>For</w:t>
      </w:r>
      <w:r w:rsidRPr="00813FCA">
        <w:t xml:space="preserve"> example, it would be disproportionate to spend £1 million </w:t>
      </w:r>
      <w:r w:rsidR="00500E32">
        <w:t xml:space="preserve">refurbishing </w:t>
      </w:r>
      <w:r w:rsidR="00074305">
        <w:t>teaching</w:t>
      </w:r>
      <w:r w:rsidR="00500E32">
        <w:t xml:space="preserve"> rooms to </w:t>
      </w:r>
      <w:r w:rsidRPr="00813FCA">
        <w:t xml:space="preserve">prevent a few people getting splinters from old desk tops. </w:t>
      </w:r>
      <w:r w:rsidR="00FB246B">
        <w:t xml:space="preserve">But it </w:t>
      </w:r>
      <w:r w:rsidR="00E00381">
        <w:t>may</w:t>
      </w:r>
      <w:r w:rsidR="00FB246B">
        <w:t xml:space="preserve"> be reasonabl</w:t>
      </w:r>
      <w:r w:rsidR="00E00381">
        <w:t>e</w:t>
      </w:r>
      <w:r w:rsidR="00FB246B">
        <w:t xml:space="preserve"> </w:t>
      </w:r>
      <w:r w:rsidR="007E6A5E">
        <w:t>to spend £1</w:t>
      </w:r>
      <w:r w:rsidR="00FB246B">
        <w:t xml:space="preserve">000 of a £200,000 research grant to ensure the work could be done safely and without causing harm. These costs should be </w:t>
      </w:r>
      <w:r w:rsidR="00505DC8">
        <w:t xml:space="preserve">considered and </w:t>
      </w:r>
      <w:r w:rsidR="00FB246B">
        <w:t xml:space="preserve">planned </w:t>
      </w:r>
      <w:r w:rsidR="00505DC8">
        <w:t xml:space="preserve">in advance </w:t>
      </w:r>
      <w:r w:rsidR="00FB246B">
        <w:t xml:space="preserve">and included in </w:t>
      </w:r>
      <w:r w:rsidR="00505DC8">
        <w:t>funding</w:t>
      </w:r>
      <w:r w:rsidR="00FB246B">
        <w:t xml:space="preserve"> application</w:t>
      </w:r>
      <w:r w:rsidR="00505DC8">
        <w:t>s</w:t>
      </w:r>
      <w:r w:rsidR="00FB246B">
        <w:t xml:space="preserve">.  </w:t>
      </w:r>
    </w:p>
    <w:p w14:paraId="2C839BB3" w14:textId="0128BA08" w:rsidR="0049099E" w:rsidRDefault="0049099E" w:rsidP="00813FCA">
      <w:pPr>
        <w:pStyle w:val="HSSNumberedlist"/>
      </w:pPr>
      <w:r>
        <w:t xml:space="preserve">However, the judgement about what controls are used should not be based on cost alone, there may need to be </w:t>
      </w:r>
      <w:r w:rsidR="007E6A5E">
        <w:t xml:space="preserve">a </w:t>
      </w:r>
      <w:r>
        <w:t xml:space="preserve">consideration of what it is actually possible to achieve. </w:t>
      </w:r>
    </w:p>
    <w:p w14:paraId="51946A80" w14:textId="60DADEEC" w:rsidR="003D6228" w:rsidRDefault="003D6228" w:rsidP="00813FCA">
      <w:pPr>
        <w:pStyle w:val="HSSNumberedlist"/>
      </w:pPr>
      <w:r w:rsidRPr="003D6228">
        <w:t xml:space="preserve">In the majority of instances a manager has flexibility to select and use control measures that are most suited to the circumstances – providing the controls </w:t>
      </w:r>
      <w:r w:rsidR="00074305">
        <w:t>give</w:t>
      </w:r>
      <w:r w:rsidR="00074305" w:rsidRPr="003D6228" w:rsidDel="00074305">
        <w:t xml:space="preserve"> </w:t>
      </w:r>
      <w:r w:rsidRPr="003D6228">
        <w:t xml:space="preserve">the same degree of protection from risk. There are very few instances where </w:t>
      </w:r>
      <w:r w:rsidR="00F47D81">
        <w:t xml:space="preserve">mandatory </w:t>
      </w:r>
      <w:r w:rsidRPr="003D6228">
        <w:t>controls are specified</w:t>
      </w:r>
      <w:r w:rsidR="00F47D81">
        <w:t xml:space="preserve"> in legislation</w:t>
      </w:r>
      <w:r w:rsidRPr="003D6228">
        <w:t>, e</w:t>
      </w:r>
      <w:r w:rsidR="00AB6293">
        <w:t>.</w:t>
      </w:r>
      <w:r w:rsidRPr="003D6228">
        <w:t>g</w:t>
      </w:r>
      <w:r w:rsidR="00AB6293">
        <w:t>.</w:t>
      </w:r>
      <w:r w:rsidRPr="003D6228">
        <w:t xml:space="preserve"> guarding of machinery.</w:t>
      </w:r>
    </w:p>
    <w:p w14:paraId="1F81E65D" w14:textId="29086845" w:rsidR="0049099E" w:rsidRPr="00E85203" w:rsidRDefault="00E00381" w:rsidP="0049099E">
      <w:pPr>
        <w:pStyle w:val="HSSNumberedlist"/>
        <w:rPr>
          <w:lang w:eastAsia="zh-CN"/>
        </w:rPr>
      </w:pPr>
      <w:r>
        <w:rPr>
          <w:lang w:eastAsia="zh-CN"/>
        </w:rPr>
        <w:t xml:space="preserve">By following </w:t>
      </w:r>
      <w:r w:rsidR="0049099E">
        <w:rPr>
          <w:lang w:eastAsia="zh-CN"/>
        </w:rPr>
        <w:t>t</w:t>
      </w:r>
      <w:r w:rsidR="0049099E" w:rsidRPr="00E85203">
        <w:rPr>
          <w:lang w:eastAsia="zh-CN"/>
        </w:rPr>
        <w:t>he principle</w:t>
      </w:r>
      <w:r w:rsidR="0049099E">
        <w:rPr>
          <w:lang w:eastAsia="zh-CN"/>
        </w:rPr>
        <w:t>s of sensible risk management</w:t>
      </w:r>
      <w:r w:rsidR="0049099E" w:rsidRPr="00E85203">
        <w:rPr>
          <w:lang w:eastAsia="zh-CN"/>
        </w:rPr>
        <w:t xml:space="preserve"> </w:t>
      </w:r>
      <w:r>
        <w:rPr>
          <w:lang w:eastAsia="zh-CN"/>
        </w:rPr>
        <w:t xml:space="preserve">the University </w:t>
      </w:r>
      <w:r w:rsidR="007E6A5E">
        <w:rPr>
          <w:lang w:eastAsia="zh-CN"/>
        </w:rPr>
        <w:t>can</w:t>
      </w:r>
      <w:r w:rsidR="0049099E" w:rsidRPr="00E85203">
        <w:rPr>
          <w:lang w:eastAsia="zh-CN"/>
        </w:rPr>
        <w:t>:</w:t>
      </w:r>
    </w:p>
    <w:p w14:paraId="556F3575" w14:textId="77777777" w:rsidR="0049099E" w:rsidRPr="00E85203" w:rsidRDefault="0049099E" w:rsidP="0049099E">
      <w:pPr>
        <w:pStyle w:val="HSSbulletedlist"/>
        <w:rPr>
          <w:lang w:eastAsia="zh-CN"/>
        </w:rPr>
      </w:pPr>
      <w:r w:rsidRPr="00E85203">
        <w:rPr>
          <w:lang w:eastAsia="zh-CN"/>
        </w:rPr>
        <w:lastRenderedPageBreak/>
        <w:t>Ensur</w:t>
      </w:r>
      <w:r>
        <w:rPr>
          <w:lang w:eastAsia="zh-CN"/>
        </w:rPr>
        <w:t>e</w:t>
      </w:r>
      <w:r w:rsidRPr="00E85203">
        <w:rPr>
          <w:lang w:eastAsia="zh-CN"/>
        </w:rPr>
        <w:t xml:space="preserve"> that employees, students and the public are properly protected </w:t>
      </w:r>
    </w:p>
    <w:p w14:paraId="63BF0BA3" w14:textId="77777777" w:rsidR="00074305" w:rsidRPr="00E85203" w:rsidRDefault="00074305" w:rsidP="00074305">
      <w:pPr>
        <w:pStyle w:val="HSSbulletedlist"/>
        <w:rPr>
          <w:lang w:eastAsia="zh-CN"/>
        </w:rPr>
      </w:pPr>
      <w:r w:rsidRPr="00E85203">
        <w:rPr>
          <w:lang w:eastAsia="zh-CN"/>
        </w:rPr>
        <w:t>Enabl</w:t>
      </w:r>
      <w:r>
        <w:rPr>
          <w:lang w:eastAsia="zh-CN"/>
        </w:rPr>
        <w:t>e</w:t>
      </w:r>
      <w:r w:rsidRPr="00E85203">
        <w:rPr>
          <w:lang w:eastAsia="zh-CN"/>
        </w:rPr>
        <w:t xml:space="preserve"> and support innovation and learning not stifl</w:t>
      </w:r>
      <w:r>
        <w:rPr>
          <w:lang w:eastAsia="zh-CN"/>
        </w:rPr>
        <w:t>e</w:t>
      </w:r>
      <w:r w:rsidRPr="00E85203">
        <w:rPr>
          <w:lang w:eastAsia="zh-CN"/>
        </w:rPr>
        <w:t xml:space="preserve"> them</w:t>
      </w:r>
    </w:p>
    <w:p w14:paraId="54EAD7DB" w14:textId="77777777" w:rsidR="00074305" w:rsidRPr="00E85203" w:rsidRDefault="00074305" w:rsidP="00074305">
      <w:pPr>
        <w:pStyle w:val="HSSbulletedlist"/>
        <w:rPr>
          <w:lang w:eastAsia="zh-CN"/>
        </w:rPr>
      </w:pPr>
      <w:r w:rsidRPr="00E85203">
        <w:rPr>
          <w:lang w:eastAsia="zh-CN"/>
        </w:rPr>
        <w:t>Ensur</w:t>
      </w:r>
      <w:r>
        <w:rPr>
          <w:lang w:eastAsia="zh-CN"/>
        </w:rPr>
        <w:t>e</w:t>
      </w:r>
      <w:r w:rsidRPr="00E85203">
        <w:rPr>
          <w:lang w:eastAsia="zh-CN"/>
        </w:rPr>
        <w:t xml:space="preserve"> that those who create risks manage them responsibly </w:t>
      </w:r>
    </w:p>
    <w:p w14:paraId="2662A1C5" w14:textId="77777777" w:rsidR="0049099E" w:rsidRPr="00E85203" w:rsidRDefault="0049099E" w:rsidP="0049099E">
      <w:pPr>
        <w:pStyle w:val="HSSbulletedlist"/>
        <w:rPr>
          <w:lang w:eastAsia="zh-CN"/>
        </w:rPr>
      </w:pPr>
      <w:r w:rsidRPr="00E85203">
        <w:rPr>
          <w:lang w:eastAsia="zh-CN"/>
        </w:rPr>
        <w:t>Ensur</w:t>
      </w:r>
      <w:r>
        <w:rPr>
          <w:lang w:eastAsia="zh-CN"/>
        </w:rPr>
        <w:t>e</w:t>
      </w:r>
      <w:r w:rsidRPr="00E85203">
        <w:rPr>
          <w:lang w:eastAsia="zh-CN"/>
        </w:rPr>
        <w:t xml:space="preserve"> compliance with legal requirements </w:t>
      </w:r>
    </w:p>
    <w:p w14:paraId="30E4DB5C" w14:textId="77777777" w:rsidR="0049099E" w:rsidRPr="00E85203" w:rsidRDefault="0049099E" w:rsidP="0049099E">
      <w:pPr>
        <w:pStyle w:val="HSSbulletedlist"/>
        <w:rPr>
          <w:lang w:eastAsia="zh-CN"/>
        </w:rPr>
      </w:pPr>
      <w:r w:rsidRPr="00E85203">
        <w:rPr>
          <w:lang w:eastAsia="zh-CN"/>
        </w:rPr>
        <w:t>Provid</w:t>
      </w:r>
      <w:r>
        <w:rPr>
          <w:lang w:eastAsia="zh-CN"/>
        </w:rPr>
        <w:t>e</w:t>
      </w:r>
      <w:r w:rsidRPr="00E85203">
        <w:rPr>
          <w:lang w:eastAsia="zh-CN"/>
        </w:rPr>
        <w:t xml:space="preserve"> overall benefit to society by balancing benefits and risks, with a focus on reducing real risks – both those which give rise to less severe injury but occur more frequently, and those that are less likely to occur but if they do happen, could result in very serious consequences.</w:t>
      </w:r>
    </w:p>
    <w:p w14:paraId="726266CA" w14:textId="77777777" w:rsidR="0049099E" w:rsidRPr="00E85203" w:rsidRDefault="0049099E" w:rsidP="0049099E">
      <w:pPr>
        <w:pStyle w:val="HSSbulletedlist"/>
        <w:rPr>
          <w:lang w:eastAsia="zh-CN"/>
        </w:rPr>
      </w:pPr>
      <w:r w:rsidRPr="00E85203">
        <w:rPr>
          <w:lang w:eastAsia="zh-CN"/>
        </w:rPr>
        <w:t>Enabl</w:t>
      </w:r>
      <w:r>
        <w:rPr>
          <w:lang w:eastAsia="zh-CN"/>
        </w:rPr>
        <w:t>e</w:t>
      </w:r>
      <w:r w:rsidRPr="00E85203">
        <w:rPr>
          <w:lang w:eastAsia="zh-CN"/>
        </w:rPr>
        <w:t xml:space="preserve"> individuals to understand that as well as the right to protection, they also have to exercise responsibility. </w:t>
      </w:r>
    </w:p>
    <w:p w14:paraId="4566FA65" w14:textId="77777777" w:rsidR="00E85203" w:rsidRDefault="00E85203" w:rsidP="00E85203">
      <w:pPr>
        <w:pStyle w:val="HSSHeading2"/>
      </w:pPr>
      <w:bookmarkStart w:id="1" w:name="_Toc521942590"/>
      <w:r>
        <w:t>Responsibilities</w:t>
      </w:r>
      <w:bookmarkEnd w:id="1"/>
    </w:p>
    <w:p w14:paraId="2A08E745" w14:textId="311676A3" w:rsidR="00F114C6" w:rsidRDefault="00F114C6" w:rsidP="00713A98">
      <w:pPr>
        <w:pStyle w:val="HSSNumberedlist"/>
      </w:pPr>
      <w:r>
        <w:t xml:space="preserve">At the University, the duty </w:t>
      </w:r>
      <w:r w:rsidR="000C33A6">
        <w:t>for</w:t>
      </w:r>
      <w:r>
        <w:t xml:space="preserve"> ensur</w:t>
      </w:r>
      <w:r w:rsidR="000C33A6">
        <w:t>ing</w:t>
      </w:r>
      <w:r>
        <w:t xml:space="preserve"> </w:t>
      </w:r>
      <w:r w:rsidR="000C33A6">
        <w:t>the</w:t>
      </w:r>
      <w:r>
        <w:t xml:space="preserve"> assessment of risk is undertaken is delegated through the line management structure</w:t>
      </w:r>
      <w:r w:rsidR="00320F4A">
        <w:t>.</w:t>
      </w:r>
    </w:p>
    <w:p w14:paraId="1AA0C52B" w14:textId="7097D670" w:rsidR="00E85203" w:rsidRDefault="00E85203" w:rsidP="00713A98">
      <w:pPr>
        <w:pStyle w:val="HSSNumberedlist"/>
      </w:pPr>
      <w:r w:rsidRPr="00713A98">
        <w:rPr>
          <w:b/>
        </w:rPr>
        <w:t>Senior managers</w:t>
      </w:r>
      <w:r w:rsidR="00CC7523">
        <w:t xml:space="preserve"> should satisfy themselves that the arrangements for </w:t>
      </w:r>
      <w:r w:rsidR="00293C37">
        <w:t>identifying</w:t>
      </w:r>
      <w:r w:rsidR="00320F4A">
        <w:t xml:space="preserve"> and</w:t>
      </w:r>
      <w:r w:rsidR="00293C37">
        <w:t xml:space="preserve"> assessing risks in </w:t>
      </w:r>
      <w:r w:rsidR="00CC7523">
        <w:t>their area of responsibility are suitable and effective</w:t>
      </w:r>
      <w:r w:rsidR="00293C37">
        <w:t>,</w:t>
      </w:r>
      <w:r w:rsidR="00CC7523">
        <w:t xml:space="preserve"> and are being followed by those they line manage.</w:t>
      </w:r>
    </w:p>
    <w:p w14:paraId="75CB9380" w14:textId="1BDAA642" w:rsidR="00293C37" w:rsidRDefault="00E85203" w:rsidP="00CC7523">
      <w:pPr>
        <w:pStyle w:val="HSSNumberedlist"/>
        <w:rPr>
          <w:bCs w:val="0"/>
        </w:rPr>
      </w:pPr>
      <w:r w:rsidRPr="00713A98">
        <w:rPr>
          <w:b/>
        </w:rPr>
        <w:t>Line managers/Supervisors</w:t>
      </w:r>
      <w:r w:rsidR="00CC7523">
        <w:t xml:space="preserve"> </w:t>
      </w:r>
      <w:r w:rsidR="0019794B">
        <w:t>must</w:t>
      </w:r>
      <w:r w:rsidR="00CC7523" w:rsidRPr="00CC7523">
        <w:rPr>
          <w:bCs w:val="0"/>
        </w:rPr>
        <w:t xml:space="preserve"> </w:t>
      </w:r>
      <w:r w:rsidR="0019794B">
        <w:rPr>
          <w:bCs w:val="0"/>
        </w:rPr>
        <w:t xml:space="preserve">be competent in assessing risks and should </w:t>
      </w:r>
      <w:r w:rsidR="00CC7523" w:rsidRPr="00CC7523">
        <w:rPr>
          <w:bCs w:val="0"/>
        </w:rPr>
        <w:t>ensure that the arrangements they put in place for controlling the risks associated with all aspects of their work are effective, and that those they manage</w:t>
      </w:r>
      <w:r w:rsidR="000C33A6">
        <w:rPr>
          <w:bCs w:val="0"/>
        </w:rPr>
        <w:t xml:space="preserve"> and </w:t>
      </w:r>
      <w:r w:rsidR="00CC7523" w:rsidRPr="00CC7523">
        <w:rPr>
          <w:bCs w:val="0"/>
        </w:rPr>
        <w:t>supervise work</w:t>
      </w:r>
      <w:r w:rsidR="000C33A6">
        <w:rPr>
          <w:bCs w:val="0"/>
        </w:rPr>
        <w:t xml:space="preserve"> </w:t>
      </w:r>
      <w:r w:rsidR="00CC7523" w:rsidRPr="00CC7523">
        <w:rPr>
          <w:bCs w:val="0"/>
        </w:rPr>
        <w:t>in accordance with the</w:t>
      </w:r>
      <w:r w:rsidR="00293C37">
        <w:rPr>
          <w:bCs w:val="0"/>
        </w:rPr>
        <w:t>se</w:t>
      </w:r>
      <w:r w:rsidR="00CC7523" w:rsidRPr="00CC7523">
        <w:rPr>
          <w:bCs w:val="0"/>
        </w:rPr>
        <w:t xml:space="preserve"> arrangements.</w:t>
      </w:r>
      <w:r w:rsidR="00CC7523">
        <w:rPr>
          <w:bCs w:val="0"/>
        </w:rPr>
        <w:t xml:space="preserve"> </w:t>
      </w:r>
    </w:p>
    <w:p w14:paraId="124DCE36" w14:textId="0428B713" w:rsidR="00CC7523" w:rsidRPr="005B7475" w:rsidRDefault="00293C37" w:rsidP="00CC7523">
      <w:pPr>
        <w:pStyle w:val="HSSNumberedlist"/>
        <w:rPr>
          <w:bCs w:val="0"/>
        </w:rPr>
      </w:pPr>
      <w:r w:rsidRPr="000C35F4">
        <w:t xml:space="preserve">The </w:t>
      </w:r>
      <w:r w:rsidRPr="005B7475">
        <w:t xml:space="preserve">assessment of risk and </w:t>
      </w:r>
      <w:r w:rsidR="000C33A6" w:rsidRPr="005B7475">
        <w:t xml:space="preserve">identification of </w:t>
      </w:r>
      <w:r w:rsidRPr="005B7475">
        <w:t>control may be delegated to a person</w:t>
      </w:r>
      <w:r w:rsidR="0019794B" w:rsidRPr="005B7475">
        <w:t xml:space="preserve"> with the necessary knowledge, skills and experience and who is familiar with the activity giving rise to the risk</w:t>
      </w:r>
      <w:r w:rsidR="00F47D81" w:rsidRPr="005B7475">
        <w:t>. However</w:t>
      </w:r>
      <w:r w:rsidR="005B7475" w:rsidRPr="005B7475">
        <w:t>,</w:t>
      </w:r>
      <w:r w:rsidR="0019794B" w:rsidRPr="005B7475">
        <w:t xml:space="preserve"> </w:t>
      </w:r>
      <w:r w:rsidR="00CB30A2" w:rsidRPr="005B7475">
        <w:t xml:space="preserve">the </w:t>
      </w:r>
      <w:r w:rsidRPr="005B7475">
        <w:t xml:space="preserve">responsibility for ensuring this is </w:t>
      </w:r>
      <w:r w:rsidR="0019794B" w:rsidRPr="005B7475">
        <w:t>done</w:t>
      </w:r>
      <w:r w:rsidR="00263084" w:rsidRPr="005B7475">
        <w:t>,</w:t>
      </w:r>
      <w:r w:rsidRPr="005B7475">
        <w:t xml:space="preserve"> is suitable for the activity, and people work in accordance with the findings</w:t>
      </w:r>
      <w:r w:rsidR="00F47D81" w:rsidRPr="005B7475">
        <w:t>,</w:t>
      </w:r>
      <w:r w:rsidRPr="005B7475">
        <w:t xml:space="preserve"> remains with the line manager/supervisor.</w:t>
      </w:r>
    </w:p>
    <w:p w14:paraId="7A805AE8" w14:textId="60495440" w:rsidR="00E85203" w:rsidRDefault="005B5B6C" w:rsidP="00E85203">
      <w:pPr>
        <w:pStyle w:val="HSSHeading2"/>
      </w:pPr>
      <w:bookmarkStart w:id="2" w:name="_Toc521942591"/>
      <w:r>
        <w:t xml:space="preserve">Hazard and </w:t>
      </w:r>
      <w:r w:rsidR="00E85203">
        <w:t>Risk profil</w:t>
      </w:r>
      <w:r w:rsidR="000000CC">
        <w:t>ing</w:t>
      </w:r>
      <w:bookmarkEnd w:id="2"/>
    </w:p>
    <w:p w14:paraId="0537B719" w14:textId="5BC4F4F1" w:rsidR="009A7E91" w:rsidRDefault="006A2045" w:rsidP="0001701C">
      <w:pPr>
        <w:pStyle w:val="HSSNumberedlist"/>
      </w:pPr>
      <w:r>
        <w:t>S</w:t>
      </w:r>
      <w:r w:rsidR="007E6A5E">
        <w:t>enior M</w:t>
      </w:r>
      <w:r w:rsidR="000000CC">
        <w:t xml:space="preserve">anagers </w:t>
      </w:r>
      <w:r>
        <w:t xml:space="preserve">will need to </w:t>
      </w:r>
      <w:r w:rsidR="007A6666">
        <w:t>keep</w:t>
      </w:r>
      <w:r>
        <w:t xml:space="preserve"> </w:t>
      </w:r>
      <w:r w:rsidR="000000CC">
        <w:t xml:space="preserve">an up to date profile </w:t>
      </w:r>
      <w:r w:rsidR="005B5B6C">
        <w:t xml:space="preserve">of the hazards and risks </w:t>
      </w:r>
      <w:r>
        <w:t>for their area of responsibility</w:t>
      </w:r>
      <w:r w:rsidR="00B00C85">
        <w:t>,</w:t>
      </w:r>
      <w:r w:rsidR="000C33A6">
        <w:t xml:space="preserve"> which </w:t>
      </w:r>
      <w:r w:rsidR="009A7E91">
        <w:t xml:space="preserve">is </w:t>
      </w:r>
      <w:r w:rsidR="000C33A6">
        <w:t>used to</w:t>
      </w:r>
      <w:r w:rsidR="000000CC">
        <w:t xml:space="preserve"> </w:t>
      </w:r>
      <w:r w:rsidR="00E85203">
        <w:t>inform</w:t>
      </w:r>
      <w:r w:rsidR="000000CC">
        <w:t xml:space="preserve"> the content of the </w:t>
      </w:r>
      <w:r w:rsidR="00E85203">
        <w:t xml:space="preserve">local arrangements </w:t>
      </w:r>
      <w:r w:rsidR="000000CC">
        <w:t>to manage these risks</w:t>
      </w:r>
      <w:r w:rsidR="000C33A6">
        <w:t xml:space="preserve">. </w:t>
      </w:r>
      <w:r w:rsidR="009A7E91">
        <w:t xml:space="preserve">The </w:t>
      </w:r>
      <w:r w:rsidR="005B5B6C">
        <w:t xml:space="preserve">risk </w:t>
      </w:r>
      <w:r w:rsidR="009A7E91">
        <w:t xml:space="preserve">profile is a product of </w:t>
      </w:r>
      <w:r w:rsidR="00263084">
        <w:t xml:space="preserve">the findings of </w:t>
      </w:r>
      <w:r w:rsidR="009A7E91">
        <w:t>all the risk assessment</w:t>
      </w:r>
      <w:r w:rsidR="00263084">
        <w:t xml:space="preserve">s </w:t>
      </w:r>
      <w:r w:rsidR="009A7E91">
        <w:t xml:space="preserve">carried out </w:t>
      </w:r>
      <w:r w:rsidR="005B5B6C">
        <w:t>to manage the</w:t>
      </w:r>
      <w:r w:rsidR="001C54AE">
        <w:t xml:space="preserve"> risk</w:t>
      </w:r>
      <w:r w:rsidR="007E6A5E">
        <w:t>s</w:t>
      </w:r>
      <w:r w:rsidR="001C54AE">
        <w:t xml:space="preserve"> from</w:t>
      </w:r>
      <w:r w:rsidR="005B5B6C">
        <w:t xml:space="preserve"> identified hazards</w:t>
      </w:r>
      <w:r w:rsidR="00263084">
        <w:t xml:space="preserve">. This </w:t>
      </w:r>
      <w:r w:rsidR="009A7E91">
        <w:t xml:space="preserve">relationship is shown in </w:t>
      </w:r>
      <w:r w:rsidR="007E6A5E">
        <w:t>the d</w:t>
      </w:r>
      <w:r w:rsidR="009A7E91">
        <w:t>iagram</w:t>
      </w:r>
      <w:r w:rsidR="007A6666">
        <w:t xml:space="preserve"> </w:t>
      </w:r>
      <w:r w:rsidR="009A7E91">
        <w:t>below</w:t>
      </w:r>
      <w:r w:rsidR="007A6666">
        <w:t xml:space="preserve"> as part of the Plan, Do Monitor, Review cycle of safety management</w:t>
      </w:r>
      <w:r w:rsidR="009A7E91">
        <w:t xml:space="preserve">. </w:t>
      </w:r>
    </w:p>
    <w:p w14:paraId="74D75AC4" w14:textId="77777777" w:rsidR="00263084" w:rsidRDefault="00263084" w:rsidP="0001701C">
      <w:pPr>
        <w:pStyle w:val="HSSHeading2"/>
      </w:pPr>
    </w:p>
    <w:p w14:paraId="04C1F5E9" w14:textId="77777777" w:rsidR="00263084" w:rsidRDefault="00263084" w:rsidP="0001701C">
      <w:pPr>
        <w:pStyle w:val="HSSHeading2"/>
      </w:pPr>
    </w:p>
    <w:p w14:paraId="360BEB1B" w14:textId="5694DF53" w:rsidR="00263084" w:rsidRDefault="00263084" w:rsidP="007A1390">
      <w:pPr>
        <w:pStyle w:val="HSSBodytext"/>
        <w:jc w:val="center"/>
      </w:pPr>
      <w:r>
        <w:rPr>
          <w:noProof/>
          <w:lang w:eastAsia="en-GB"/>
        </w:rPr>
        <w:lastRenderedPageBreak/>
        <mc:AlternateContent>
          <mc:Choice Requires="wps">
            <w:drawing>
              <wp:anchor distT="0" distB="0" distL="114300" distR="114300" simplePos="0" relativeHeight="251669504" behindDoc="0" locked="0" layoutInCell="1" allowOverlap="1" wp14:anchorId="4BDDCDB1" wp14:editId="28485203">
                <wp:simplePos x="0" y="0"/>
                <wp:positionH relativeFrom="column">
                  <wp:posOffset>1868805</wp:posOffset>
                </wp:positionH>
                <wp:positionV relativeFrom="paragraph">
                  <wp:posOffset>4251960</wp:posOffset>
                </wp:positionV>
                <wp:extent cx="2138680" cy="215265"/>
                <wp:effectExtent l="0" t="0" r="0" b="0"/>
                <wp:wrapNone/>
                <wp:docPr id="1" name="Text Box 1"/>
                <wp:cNvGraphicFramePr/>
                <a:graphic xmlns:a="http://schemas.openxmlformats.org/drawingml/2006/main">
                  <a:graphicData uri="http://schemas.microsoft.com/office/word/2010/wordprocessingShape">
                    <wps:wsp>
                      <wps:cNvSpPr txBox="1"/>
                      <wps:spPr>
                        <a:xfrm>
                          <a:off x="0" y="0"/>
                          <a:ext cx="2138680" cy="215265"/>
                        </a:xfrm>
                        <a:prstGeom prst="rect">
                          <a:avLst/>
                        </a:prstGeom>
                        <a:solidFill>
                          <a:prstClr val="white"/>
                        </a:solidFill>
                        <a:ln>
                          <a:noFill/>
                        </a:ln>
                        <a:effectLst/>
                      </wps:spPr>
                      <wps:txbx>
                        <w:txbxContent>
                          <w:p w14:paraId="58F67CE4" w14:textId="290EB31C" w:rsidR="00263084" w:rsidRPr="00216CDA" w:rsidRDefault="00263084" w:rsidP="00263084">
                            <w:pPr>
                              <w:pStyle w:val="Caption"/>
                              <w:rPr>
                                <w:bCs/>
                                <w:noProof/>
                                <w:sz w:val="20"/>
                                <w:szCs w:val="20"/>
                              </w:rPr>
                            </w:pPr>
                            <w:r>
                              <w:t>Diagram 1:  Risk profiling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DCDB1" id="Text Box 1" o:spid="_x0000_s1029" type="#_x0000_t202" style="position:absolute;left:0;text-align:left;margin-left:147.15pt;margin-top:334.8pt;width:168.4pt;height:16.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" stroked="f">
                <v:textbox inset="0,0,0,0">
                  <w:txbxContent>
                    <w:p w14:paraId="58F67CE4" w14:textId="290EB31C" w:rsidR="00263084" w:rsidRPr="00216CDA" w:rsidRDefault="00263084" w:rsidP="00263084">
                      <w:pPr>
                        <w:pStyle w:val="Caption"/>
                        <w:rPr>
                          <w:bCs/>
                          <w:noProof/>
                          <w:sz w:val="20"/>
                          <w:szCs w:val="20"/>
                        </w:rPr>
                      </w:pPr>
                      <w:r>
                        <w:t>Diagram 1:  Risk profiling</w:t>
                      </w:r>
                    </w:p>
                  </w:txbxContent>
                </v:textbox>
              </v:shape>
            </w:pict>
          </mc:Fallback>
        </mc:AlternateContent>
      </w:r>
      <w:r>
        <w:rPr>
          <w:noProof/>
          <w:lang w:eastAsia="en-GB"/>
        </w:rPr>
        <w:drawing>
          <wp:inline distT="0" distB="0" distL="0" distR="0" wp14:anchorId="60DD97A7" wp14:editId="6D32AA1A">
            <wp:extent cx="4787252" cy="415314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file &amp; pdca.jpg"/>
                    <pic:cNvPicPr/>
                  </pic:nvPicPr>
                  <pic:blipFill>
                    <a:blip r:embed="rId13">
                      <a:extLst>
                        <a:ext uri="{28A0092B-C50C-407E-A947-70E740481C1C}">
                          <a14:useLocalDpi xmlns:a14="http://schemas.microsoft.com/office/drawing/2010/main" val="0"/>
                        </a:ext>
                      </a:extLst>
                    </a:blip>
                    <a:stretch>
                      <a:fillRect/>
                    </a:stretch>
                  </pic:blipFill>
                  <pic:spPr bwMode="auto">
                    <a:xfrm>
                      <a:off x="0" y="0"/>
                      <a:ext cx="4787252" cy="4153146"/>
                    </a:xfrm>
                    <a:prstGeom prst="rect">
                      <a:avLst/>
                    </a:prstGeom>
                    <a:ln>
                      <a:noFill/>
                    </a:ln>
                    <a:extLst>
                      <a:ext uri="{53640926-AAD7-44D8-BBD7-CCE9431645EC}">
                        <a14:shadowObscured xmlns:a14="http://schemas.microsoft.com/office/drawing/2010/main"/>
                      </a:ext>
                    </a:extLst>
                  </pic:spPr>
                </pic:pic>
              </a:graphicData>
            </a:graphic>
          </wp:inline>
        </w:drawing>
      </w:r>
    </w:p>
    <w:p w14:paraId="02474E05" w14:textId="18BAEFF9" w:rsidR="00263084" w:rsidRDefault="00263084" w:rsidP="007A1390">
      <w:pPr>
        <w:pStyle w:val="HSSBodytext"/>
      </w:pPr>
    </w:p>
    <w:p w14:paraId="2A685D9C" w14:textId="4577F14E" w:rsidR="00E85203" w:rsidRDefault="00E85203" w:rsidP="0001701C">
      <w:pPr>
        <w:pStyle w:val="HSSHeading2"/>
      </w:pPr>
      <w:bookmarkStart w:id="3" w:name="_Toc521942592"/>
      <w:r>
        <w:t>Assessment types</w:t>
      </w:r>
      <w:bookmarkEnd w:id="3"/>
    </w:p>
    <w:p w14:paraId="17D4496A" w14:textId="22B23736" w:rsidR="0024228C" w:rsidRDefault="0024228C" w:rsidP="00713A98">
      <w:pPr>
        <w:pStyle w:val="HSSNumberedlist"/>
      </w:pPr>
      <w:r>
        <w:t xml:space="preserve">An assessment of risk </w:t>
      </w:r>
      <w:r w:rsidR="00C72893">
        <w:t>of the appropriate type must be carried out</w:t>
      </w:r>
      <w:r w:rsidR="00263084">
        <w:t xml:space="preserve"> </w:t>
      </w:r>
      <w:r w:rsidR="00A54255">
        <w:t xml:space="preserve">depending upon the </w:t>
      </w:r>
      <w:r w:rsidR="00F376EB">
        <w:t xml:space="preserve">nature of the activity and the </w:t>
      </w:r>
      <w:r w:rsidR="00A54255">
        <w:t xml:space="preserve">level </w:t>
      </w:r>
      <w:r w:rsidR="00263084">
        <w:t xml:space="preserve">of risk, </w:t>
      </w:r>
      <w:r w:rsidR="00A54255">
        <w:t xml:space="preserve">as shown </w:t>
      </w:r>
      <w:r w:rsidR="00F376EB">
        <w:t xml:space="preserve">in </w:t>
      </w:r>
      <w:r w:rsidR="007E6A5E">
        <w:t>the d</w:t>
      </w:r>
      <w:r w:rsidR="00F376EB">
        <w:t>iagram below</w:t>
      </w:r>
      <w:r w:rsidR="00ED3E19">
        <w:t>. Only one assessment type is needed for any given activity i.e. specific assessments can be used to satisfy the need for a general one</w:t>
      </w:r>
      <w:r>
        <w:t>:</w:t>
      </w:r>
    </w:p>
    <w:p w14:paraId="1F588682" w14:textId="77777777" w:rsidR="00F376EB" w:rsidRDefault="00A54255" w:rsidP="007A1390">
      <w:pPr>
        <w:pStyle w:val="HSSBodytext"/>
        <w:keepNext/>
        <w:jc w:val="center"/>
      </w:pPr>
      <w:r>
        <w:rPr>
          <w:noProof/>
          <w:lang w:eastAsia="en-GB"/>
        </w:rPr>
        <w:drawing>
          <wp:inline distT="0" distB="0" distL="0" distR="0" wp14:anchorId="6CDCFFFF" wp14:editId="3168BF78">
            <wp:extent cx="2568271" cy="2381612"/>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 types.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69953" cy="2383172"/>
                    </a:xfrm>
                    <a:prstGeom prst="rect">
                      <a:avLst/>
                    </a:prstGeom>
                  </pic:spPr>
                </pic:pic>
              </a:graphicData>
            </a:graphic>
          </wp:inline>
        </w:drawing>
      </w:r>
    </w:p>
    <w:p w14:paraId="65E02579" w14:textId="2416F864" w:rsidR="00A54255" w:rsidRPr="002F2009" w:rsidRDefault="00263084" w:rsidP="002F2009">
      <w:pPr>
        <w:pStyle w:val="HSSBodytext"/>
        <w:jc w:val="center"/>
        <w:rPr>
          <w:b/>
        </w:rPr>
      </w:pPr>
      <w:r w:rsidRPr="002F2009">
        <w:rPr>
          <w:b/>
          <w:sz w:val="18"/>
        </w:rPr>
        <w:t>Diagram 2: Assessment types</w:t>
      </w:r>
    </w:p>
    <w:p w14:paraId="59FFB02A" w14:textId="17F6AA76" w:rsidR="00A54255" w:rsidRDefault="00912D71" w:rsidP="007A1390">
      <w:pPr>
        <w:pStyle w:val="HSSNumberedlist"/>
      </w:pPr>
      <w:r w:rsidRPr="00A54255">
        <w:rPr>
          <w:b/>
        </w:rPr>
        <w:lastRenderedPageBreak/>
        <w:t xml:space="preserve">Generic </w:t>
      </w:r>
      <w:r w:rsidR="003F0F04" w:rsidRPr="00A54255">
        <w:rPr>
          <w:b/>
        </w:rPr>
        <w:t>assessment</w:t>
      </w:r>
      <w:r w:rsidR="003F0F04">
        <w:t xml:space="preserve"> </w:t>
      </w:r>
      <w:r w:rsidR="001C4088">
        <w:t>–</w:t>
      </w:r>
      <w:r w:rsidR="00CF3525">
        <w:t>a</w:t>
      </w:r>
      <w:r w:rsidR="00AD6333">
        <w:t>n</w:t>
      </w:r>
      <w:r w:rsidR="00F376EB">
        <w:t xml:space="preserve"> </w:t>
      </w:r>
      <w:r w:rsidR="00CF3525">
        <w:t xml:space="preserve">assessment </w:t>
      </w:r>
      <w:r w:rsidR="003F0F04">
        <w:t xml:space="preserve">of </w:t>
      </w:r>
      <w:r w:rsidR="00AD6333">
        <w:t xml:space="preserve">the </w:t>
      </w:r>
      <w:r w:rsidR="003F0F04">
        <w:t xml:space="preserve">risk </w:t>
      </w:r>
      <w:r w:rsidR="00AD6333">
        <w:t xml:space="preserve">posed by </w:t>
      </w:r>
      <w:r w:rsidRPr="001C4088">
        <w:t>day-to-day activities</w:t>
      </w:r>
      <w:r w:rsidR="00511333">
        <w:t xml:space="preserve"> often</w:t>
      </w:r>
      <w:r w:rsidR="001C4088">
        <w:t xml:space="preserve"> carried out by </w:t>
      </w:r>
      <w:r w:rsidR="00511333">
        <w:t>several</w:t>
      </w:r>
      <w:r w:rsidR="001C4088">
        <w:t xml:space="preserve"> people,</w:t>
      </w:r>
      <w:r w:rsidR="003B301C" w:rsidRPr="003B301C">
        <w:t xml:space="preserve"> </w:t>
      </w:r>
      <w:r w:rsidR="00511333">
        <w:t xml:space="preserve">and </w:t>
      </w:r>
      <w:r w:rsidR="003B301C">
        <w:t>where the risks are very similar, e.g. where</w:t>
      </w:r>
      <w:r w:rsidR="00DB18C7">
        <w:t xml:space="preserve"> the same task is</w:t>
      </w:r>
      <w:r w:rsidR="003B301C">
        <w:t xml:space="preserve"> done regularly</w:t>
      </w:r>
      <w:r w:rsidR="00DB18C7">
        <w:t>, or for a suite</w:t>
      </w:r>
      <w:r w:rsidR="003B301C">
        <w:t xml:space="preserve"> of </w:t>
      </w:r>
      <w:r w:rsidR="00F376EB">
        <w:t>rooms</w:t>
      </w:r>
      <w:r w:rsidR="003B301C">
        <w:t xml:space="preserve">, or </w:t>
      </w:r>
      <w:r w:rsidR="00511333">
        <w:t xml:space="preserve">use of </w:t>
      </w:r>
      <w:r w:rsidR="00DB18C7">
        <w:t xml:space="preserve">shared </w:t>
      </w:r>
      <w:r w:rsidR="00511333">
        <w:t xml:space="preserve">equipment, </w:t>
      </w:r>
      <w:r w:rsidR="00347C05">
        <w:t xml:space="preserve">or </w:t>
      </w:r>
      <w:r w:rsidR="00DB18C7">
        <w:t xml:space="preserve">attendance at </w:t>
      </w:r>
      <w:r w:rsidR="005C0FFF">
        <w:t xml:space="preserve">a meeting in the </w:t>
      </w:r>
      <w:r w:rsidR="00511333">
        <w:t>UK</w:t>
      </w:r>
      <w:r w:rsidR="001C4088">
        <w:t xml:space="preserve">. The scope and parameters of the activity covered by the assessment must be defined </w:t>
      </w:r>
      <w:r w:rsidR="003F0F04">
        <w:t>and taken</w:t>
      </w:r>
      <w:r w:rsidR="001C4088">
        <w:t xml:space="preserve"> into </w:t>
      </w:r>
      <w:r w:rsidR="00F376EB">
        <w:t>consideration</w:t>
      </w:r>
      <w:r w:rsidR="001C4088">
        <w:t xml:space="preserve"> when deciding</w:t>
      </w:r>
      <w:r w:rsidR="004D2EB9">
        <w:t xml:space="preserve"> the </w:t>
      </w:r>
      <w:r w:rsidR="001C4088">
        <w:t>control</w:t>
      </w:r>
      <w:r w:rsidR="004D2EB9">
        <w:t>s</w:t>
      </w:r>
      <w:r w:rsidR="001C4088">
        <w:t xml:space="preserve"> require</w:t>
      </w:r>
      <w:r w:rsidR="004D2EB9">
        <w:t>d</w:t>
      </w:r>
      <w:r w:rsidR="001C4088">
        <w:t>.</w:t>
      </w:r>
    </w:p>
    <w:p w14:paraId="61E9E27A" w14:textId="4DFBB4A7" w:rsidR="00912D71" w:rsidRDefault="00A54255">
      <w:pPr>
        <w:pStyle w:val="HSSNumberedlist"/>
      </w:pPr>
      <w:r w:rsidRPr="00A54255">
        <w:rPr>
          <w:b/>
        </w:rPr>
        <w:t>General assessment</w:t>
      </w:r>
      <w:r>
        <w:t xml:space="preserve"> –an assessment of risk undertaken for any work activity, irrespective of scale or complexity, </w:t>
      </w:r>
      <w:r w:rsidR="005C0FFF">
        <w:t xml:space="preserve">where there are </w:t>
      </w:r>
      <w:r w:rsidR="005C0FFF" w:rsidRPr="007A1390">
        <w:rPr>
          <w:i/>
        </w:rPr>
        <w:t xml:space="preserve">no legislative requirements </w:t>
      </w:r>
      <w:r w:rsidRPr="007A1390">
        <w:rPr>
          <w:i/>
        </w:rPr>
        <w:t xml:space="preserve">to </w:t>
      </w:r>
      <w:r w:rsidR="005C0FFF" w:rsidRPr="007A1390">
        <w:rPr>
          <w:i/>
        </w:rPr>
        <w:t xml:space="preserve">assess </w:t>
      </w:r>
      <w:r w:rsidR="005C0FFF">
        <w:rPr>
          <w:i/>
        </w:rPr>
        <w:t xml:space="preserve">specific </w:t>
      </w:r>
      <w:r w:rsidR="005C0FFF" w:rsidRPr="007A1390">
        <w:rPr>
          <w:i/>
        </w:rPr>
        <w:t>risk</w:t>
      </w:r>
      <w:r w:rsidR="005C0FFF">
        <w:rPr>
          <w:i/>
        </w:rPr>
        <w:t>s</w:t>
      </w:r>
      <w:r w:rsidR="00107E3B">
        <w:t>.</w:t>
      </w:r>
      <w:r>
        <w:t xml:space="preserve">  </w:t>
      </w:r>
    </w:p>
    <w:p w14:paraId="17778302" w14:textId="7F3776FB" w:rsidR="004D2EB9" w:rsidRDefault="004D2EB9" w:rsidP="004D2EB9">
      <w:pPr>
        <w:pStyle w:val="HSSNumberedlist"/>
      </w:pPr>
      <w:r w:rsidRPr="004D2EB9">
        <w:rPr>
          <w:b/>
        </w:rPr>
        <w:t>Specific</w:t>
      </w:r>
      <w:r w:rsidR="003F0F04">
        <w:rPr>
          <w:b/>
        </w:rPr>
        <w:t xml:space="preserve"> assessment</w:t>
      </w:r>
      <w:r>
        <w:t xml:space="preserve"> – for </w:t>
      </w:r>
      <w:r w:rsidR="005C0FFF">
        <w:t>activit</w:t>
      </w:r>
      <w:r w:rsidR="00107E3B">
        <w:t>ies</w:t>
      </w:r>
      <w:r w:rsidR="005C0FFF">
        <w:t xml:space="preserve"> where there are </w:t>
      </w:r>
      <w:r w:rsidR="005C0FFF" w:rsidRPr="007A1390">
        <w:rPr>
          <w:i/>
        </w:rPr>
        <w:t>legislative requirements for work with specific hazards e</w:t>
      </w:r>
      <w:r w:rsidR="00AB6293">
        <w:rPr>
          <w:i/>
        </w:rPr>
        <w:t>.</w:t>
      </w:r>
      <w:r w:rsidR="005C0FFF" w:rsidRPr="007A1390">
        <w:rPr>
          <w:i/>
        </w:rPr>
        <w:t>g</w:t>
      </w:r>
      <w:r w:rsidR="00AB6293">
        <w:rPr>
          <w:i/>
        </w:rPr>
        <w:t>.</w:t>
      </w:r>
      <w:r w:rsidR="005C0FFF" w:rsidRPr="007A1390">
        <w:rPr>
          <w:i/>
        </w:rPr>
        <w:t xml:space="preserve"> COSHH, DSEAR, GM activity etc</w:t>
      </w:r>
      <w:r w:rsidR="00DE647D">
        <w:rPr>
          <w:i/>
        </w:rPr>
        <w:t>.,</w:t>
      </w:r>
      <w:r w:rsidR="005C0FFF">
        <w:t xml:space="preserve"> or the activity is outside the parameters of a generic/general assessment </w:t>
      </w:r>
      <w:r w:rsidR="003F0F04">
        <w:t xml:space="preserve">and an aspect of control needs </w:t>
      </w:r>
      <w:r w:rsidR="00DE647D">
        <w:t>changing</w:t>
      </w:r>
      <w:r>
        <w:t>, e.g. when scaling up a chemical reaction, attending a conference in a country not covered by the generic assessment.</w:t>
      </w:r>
    </w:p>
    <w:p w14:paraId="3B5B333B" w14:textId="6F04B6E8" w:rsidR="00E85203" w:rsidRDefault="00E85203" w:rsidP="00912D71">
      <w:pPr>
        <w:pStyle w:val="HSSNumberedlist"/>
      </w:pPr>
      <w:r w:rsidRPr="001C4088">
        <w:rPr>
          <w:b/>
        </w:rPr>
        <w:t>Dynamic</w:t>
      </w:r>
      <w:r w:rsidR="00E90C8F">
        <w:rPr>
          <w:b/>
        </w:rPr>
        <w:t xml:space="preserve"> assessment</w:t>
      </w:r>
      <w:r w:rsidR="00A215CE" w:rsidRPr="001C4088">
        <w:rPr>
          <w:b/>
        </w:rPr>
        <w:t xml:space="preserve"> </w:t>
      </w:r>
      <w:r w:rsidR="001C4088">
        <w:t>–</w:t>
      </w:r>
      <w:r w:rsidR="00A215CE">
        <w:t xml:space="preserve"> </w:t>
      </w:r>
      <w:r w:rsidR="0001701C">
        <w:t>when</w:t>
      </w:r>
      <w:r w:rsidR="00A215CE">
        <w:t xml:space="preserve"> </w:t>
      </w:r>
      <w:r w:rsidR="00107E3B">
        <w:t>circumstances dictate that the risks</w:t>
      </w:r>
      <w:r w:rsidR="0001701C">
        <w:t xml:space="preserve"> in</w:t>
      </w:r>
      <w:r w:rsidR="00A215CE">
        <w:t xml:space="preserve"> a work a</w:t>
      </w:r>
      <w:r w:rsidR="00107E3B">
        <w:t xml:space="preserve">ctivity </w:t>
      </w:r>
      <w:r w:rsidR="00F376EB">
        <w:t>must</w:t>
      </w:r>
      <w:r w:rsidR="00107E3B">
        <w:t xml:space="preserve"> be addressed immediately</w:t>
      </w:r>
      <w:r w:rsidR="00A215CE">
        <w:t xml:space="preserve"> </w:t>
      </w:r>
      <w:r w:rsidR="001C4088" w:rsidRPr="007A1390">
        <w:rPr>
          <w:i/>
        </w:rPr>
        <w:t>and</w:t>
      </w:r>
      <w:r w:rsidR="00A215CE" w:rsidRPr="007A1390">
        <w:rPr>
          <w:i/>
        </w:rPr>
        <w:t xml:space="preserve"> </w:t>
      </w:r>
      <w:r w:rsidR="003F0F04" w:rsidRPr="007A1390">
        <w:rPr>
          <w:i/>
        </w:rPr>
        <w:t xml:space="preserve">there is a need to </w:t>
      </w:r>
      <w:r w:rsidR="00A215CE" w:rsidRPr="007A1390">
        <w:rPr>
          <w:i/>
        </w:rPr>
        <w:t>work differently</w:t>
      </w:r>
      <w:r w:rsidR="003F0F04" w:rsidRPr="007A1390">
        <w:rPr>
          <w:i/>
        </w:rPr>
        <w:t xml:space="preserve"> from the way identified in the </w:t>
      </w:r>
      <w:r w:rsidR="00DB18C7" w:rsidRPr="007A1390">
        <w:rPr>
          <w:i/>
        </w:rPr>
        <w:t xml:space="preserve">existing </w:t>
      </w:r>
      <w:r w:rsidR="003F0F04" w:rsidRPr="007A1390">
        <w:rPr>
          <w:i/>
        </w:rPr>
        <w:t>assessment of risk</w:t>
      </w:r>
      <w:r w:rsidR="003F0F04">
        <w:t>.</w:t>
      </w:r>
      <w:r w:rsidR="00A215CE">
        <w:t xml:space="preserve"> </w:t>
      </w:r>
      <w:r w:rsidR="00107E3B">
        <w:t xml:space="preserve">This is particularly applicable in emergency situations and the assessment should be undertaken from a place of safety. </w:t>
      </w:r>
      <w:r w:rsidR="00A215CE">
        <w:t>The</w:t>
      </w:r>
      <w:r w:rsidR="00912D71">
        <w:t xml:space="preserve"> </w:t>
      </w:r>
      <w:r w:rsidR="003F0F04">
        <w:t xml:space="preserve">dynamic </w:t>
      </w:r>
      <w:r w:rsidR="00912D71">
        <w:t>assessment</w:t>
      </w:r>
      <w:r w:rsidR="00A215CE">
        <w:t xml:space="preserve"> findings</w:t>
      </w:r>
      <w:r w:rsidR="00912D71">
        <w:t xml:space="preserve"> do not have to be</w:t>
      </w:r>
      <w:r w:rsidR="00A215CE">
        <w:t xml:space="preserve"> recorded immediately but used to update </w:t>
      </w:r>
      <w:r w:rsidR="00912D71">
        <w:t xml:space="preserve">the </w:t>
      </w:r>
      <w:r w:rsidR="00A215CE">
        <w:t>existing assessment or formalized in a new assessment</w:t>
      </w:r>
      <w:r w:rsidR="00347C05">
        <w:t xml:space="preserve"> as </w:t>
      </w:r>
      <w:r w:rsidR="00E00381">
        <w:t>necessary</w:t>
      </w:r>
      <w:r w:rsidR="00A215CE">
        <w:t>.</w:t>
      </w:r>
      <w:r w:rsidR="00F376EB">
        <w:t xml:space="preserve"> Dynamic assessment must </w:t>
      </w:r>
      <w:r w:rsidR="0019794B">
        <w:t xml:space="preserve">not be used </w:t>
      </w:r>
      <w:r w:rsidR="00DE647D">
        <w:t xml:space="preserve">‘on the job’ </w:t>
      </w:r>
      <w:r w:rsidR="0019794B">
        <w:t>as a substitute for other assessment types.</w:t>
      </w:r>
    </w:p>
    <w:p w14:paraId="074F606A" w14:textId="77777777" w:rsidR="004D2EB9" w:rsidRDefault="004D2EB9" w:rsidP="004D2EB9">
      <w:pPr>
        <w:pStyle w:val="HSSHeading2"/>
      </w:pPr>
      <w:bookmarkStart w:id="4" w:name="_Toc521942593"/>
      <w:r>
        <w:t>Justification of the assessment of risk</w:t>
      </w:r>
      <w:bookmarkEnd w:id="4"/>
    </w:p>
    <w:p w14:paraId="1823A814" w14:textId="0FA70EAF" w:rsidR="00396587" w:rsidRDefault="004D2EB9" w:rsidP="007A1390">
      <w:pPr>
        <w:pStyle w:val="HSSNumberedlist"/>
      </w:pPr>
      <w:r>
        <w:t>F</w:t>
      </w:r>
      <w:r w:rsidRPr="00713A98">
        <w:t xml:space="preserve">or the avoidance of doubt the assessment </w:t>
      </w:r>
      <w:r>
        <w:t xml:space="preserve">findings </w:t>
      </w:r>
      <w:r w:rsidRPr="00713A98">
        <w:t xml:space="preserve">should state clearly </w:t>
      </w:r>
      <w:r>
        <w:t>the scope and range of activities included</w:t>
      </w:r>
      <w:r w:rsidRPr="00713A98">
        <w:t xml:space="preserve">, and what </w:t>
      </w:r>
      <w:r>
        <w:t>is excluded.</w:t>
      </w:r>
      <w:r w:rsidRPr="00713A98">
        <w:t xml:space="preserve"> </w:t>
      </w:r>
    </w:p>
    <w:p w14:paraId="2309DF0A" w14:textId="5B3EED54" w:rsidR="00E85203" w:rsidRDefault="007F0A0F" w:rsidP="00713A98">
      <w:pPr>
        <w:pStyle w:val="HSSHeading2"/>
      </w:pPr>
      <w:bookmarkStart w:id="5" w:name="_Toc521942594"/>
      <w:r>
        <w:t xml:space="preserve">Protecting </w:t>
      </w:r>
      <w:r w:rsidR="00713A98">
        <w:t>vulnerable</w:t>
      </w:r>
      <w:r w:rsidR="00E85203">
        <w:t xml:space="preserve"> people</w:t>
      </w:r>
      <w:bookmarkEnd w:id="5"/>
    </w:p>
    <w:p w14:paraId="7467AE88" w14:textId="78C3B53F" w:rsidR="007F0A0F" w:rsidRDefault="007F0A0F" w:rsidP="007F0A0F">
      <w:pPr>
        <w:pStyle w:val="HSSNumberedlist"/>
      </w:pPr>
      <w:r>
        <w:t xml:space="preserve">There are a number of </w:t>
      </w:r>
      <w:r w:rsidR="009A7E91">
        <w:t>groups of people</w:t>
      </w:r>
      <w:r>
        <w:t xml:space="preserve"> who require specific protection</w:t>
      </w:r>
      <w:r w:rsidR="00713A98">
        <w:t>.</w:t>
      </w:r>
    </w:p>
    <w:p w14:paraId="42B61463" w14:textId="147633D5" w:rsidR="007F0A0F" w:rsidRDefault="007F0A0F" w:rsidP="007F0A0F">
      <w:pPr>
        <w:pStyle w:val="HSSNumberedlist"/>
      </w:pPr>
      <w:r w:rsidRPr="00713A98">
        <w:rPr>
          <w:b/>
        </w:rPr>
        <w:t>New and expectant mothers</w:t>
      </w:r>
      <w:r>
        <w:t xml:space="preserve"> – where the work activity involves a risk to a new or expectant mother or her baby, the assessment of risk for the workplace or activity must consider this. On receipt of a notification that someone is pregnant, has given birth or is breast-feeding the existing risk assessment should be reviewed.  If it does not already cover risks to this group of people, it must be amended.</w:t>
      </w:r>
    </w:p>
    <w:p w14:paraId="5E390496" w14:textId="6415F294" w:rsidR="007F0A0F" w:rsidRDefault="007F0A0F" w:rsidP="007F0A0F">
      <w:pPr>
        <w:pStyle w:val="HSSNumberedlist"/>
      </w:pPr>
      <w:r w:rsidRPr="00713A98">
        <w:rPr>
          <w:b/>
        </w:rPr>
        <w:t>Protection of young persons</w:t>
      </w:r>
      <w:r>
        <w:t xml:space="preserve"> – risk assessments for young persons (under the age of 18) must take into account their relative lack of experience, and any lack of awareness of potential risks. If a young person is recruited or is on a work </w:t>
      </w:r>
      <w:r>
        <w:lastRenderedPageBreak/>
        <w:t>experience placement, existing risk assessments</w:t>
      </w:r>
      <w:r w:rsidR="00347C05">
        <w:t xml:space="preserve"> for the work they will undertake</w:t>
      </w:r>
      <w:r>
        <w:t xml:space="preserve"> should be reviewed and amended as necessary.</w:t>
      </w:r>
    </w:p>
    <w:p w14:paraId="3BAFEB37" w14:textId="07A7EC3B" w:rsidR="00B26661" w:rsidRDefault="00B26661" w:rsidP="00B26661">
      <w:pPr>
        <w:pStyle w:val="HSSNumberedlist"/>
      </w:pPr>
      <w:r w:rsidRPr="00067C80">
        <w:rPr>
          <w:b/>
        </w:rPr>
        <w:t>Those with disabilities</w:t>
      </w:r>
      <w:r>
        <w:t xml:space="preserve"> – once it is known that </w:t>
      </w:r>
      <w:r w:rsidRPr="00B26661">
        <w:t>an employee has a disabilit</w:t>
      </w:r>
      <w:r>
        <w:t>y</w:t>
      </w:r>
      <w:r w:rsidRPr="00B26661">
        <w:t xml:space="preserve"> the risk assessment</w:t>
      </w:r>
      <w:r>
        <w:t xml:space="preserve"> for their work</w:t>
      </w:r>
      <w:r w:rsidRPr="00B26661">
        <w:t xml:space="preserve"> </w:t>
      </w:r>
      <w:r>
        <w:t xml:space="preserve">should be reviewed </w:t>
      </w:r>
      <w:r w:rsidRPr="00B26661">
        <w:t xml:space="preserve">to make sure it covers </w:t>
      </w:r>
      <w:r>
        <w:t xml:space="preserve">the </w:t>
      </w:r>
      <w:r w:rsidRPr="00B26661">
        <w:t>risks that might be present for that employee.</w:t>
      </w:r>
    </w:p>
    <w:p w14:paraId="15977B75" w14:textId="188B37FF" w:rsidR="00666F21" w:rsidRDefault="00666F21" w:rsidP="00B26661">
      <w:pPr>
        <w:pStyle w:val="HSSNumberedlist"/>
      </w:pPr>
      <w:r w:rsidRPr="00067C80">
        <w:rPr>
          <w:b/>
        </w:rPr>
        <w:t>Those with long-term or temporary health issues</w:t>
      </w:r>
      <w:r w:rsidR="00067C80">
        <w:t xml:space="preserve"> –</w:t>
      </w:r>
      <w:r>
        <w:t xml:space="preserve"> some people may </w:t>
      </w:r>
      <w:r w:rsidR="00500E32">
        <w:t>be vulnerable</w:t>
      </w:r>
      <w:r>
        <w:t xml:space="preserve"> due to health issues and risk assessments should be reviewed and amended accordingly to take account of th</w:t>
      </w:r>
      <w:r w:rsidR="00500E32">
        <w:t>eir health status</w:t>
      </w:r>
      <w:r>
        <w:t>.</w:t>
      </w:r>
    </w:p>
    <w:p w14:paraId="01741C96" w14:textId="15AF1E97" w:rsidR="007F0A0F" w:rsidRDefault="007F0A0F" w:rsidP="00713A98">
      <w:pPr>
        <w:pStyle w:val="HSSNumberedlist"/>
      </w:pPr>
      <w:r w:rsidRPr="00713A98">
        <w:rPr>
          <w:b/>
        </w:rPr>
        <w:t>Lone working</w:t>
      </w:r>
      <w:r>
        <w:t xml:space="preserve"> – working alone can increase the risks to an individual. The University has particular arrangements for assessing the risks for lone workers (see </w:t>
      </w:r>
      <w:hyperlink r:id="rId15" w:history="1">
        <w:r w:rsidRPr="0031505F">
          <w:rPr>
            <w:rStyle w:val="Hyperlink"/>
          </w:rPr>
          <w:t>Chapter 10</w:t>
        </w:r>
      </w:hyperlink>
      <w:r>
        <w:t xml:space="preserve">). </w:t>
      </w:r>
    </w:p>
    <w:p w14:paraId="4CBE3E80" w14:textId="2DFA3EDC" w:rsidR="00E85203" w:rsidRDefault="007A6666" w:rsidP="00E85203">
      <w:pPr>
        <w:pStyle w:val="HSSHeading2"/>
      </w:pPr>
      <w:bookmarkStart w:id="6" w:name="_Toc521942595"/>
      <w:r>
        <w:t>Identifying</w:t>
      </w:r>
      <w:r w:rsidR="00E85203">
        <w:t xml:space="preserve"> hazards</w:t>
      </w:r>
      <w:bookmarkEnd w:id="6"/>
    </w:p>
    <w:p w14:paraId="3970935C" w14:textId="2D8306ED" w:rsidR="00E85203" w:rsidRDefault="008A09DF" w:rsidP="00713A98">
      <w:pPr>
        <w:pStyle w:val="HSSNumberedlist"/>
      </w:pPr>
      <w:r>
        <w:t xml:space="preserve">It is a requirement </w:t>
      </w:r>
      <w:r w:rsidR="00D33CDB">
        <w:t xml:space="preserve">that </w:t>
      </w:r>
      <w:r w:rsidR="000C35F4">
        <w:t xml:space="preserve">all </w:t>
      </w:r>
      <w:r w:rsidR="00D33CDB">
        <w:t xml:space="preserve">hazards are identified and </w:t>
      </w:r>
      <w:r w:rsidR="000C35F4">
        <w:t xml:space="preserve">the </w:t>
      </w:r>
      <w:r>
        <w:t>associated</w:t>
      </w:r>
      <w:r w:rsidR="00D33CDB">
        <w:t xml:space="preserve"> risk of harm </w:t>
      </w:r>
      <w:r>
        <w:t>determined and controlled</w:t>
      </w:r>
      <w:r w:rsidR="00D33CDB">
        <w:t xml:space="preserve"> </w:t>
      </w:r>
      <w:r w:rsidR="00E85203">
        <w:t>from design and procurement</w:t>
      </w:r>
      <w:r w:rsidR="00884C51">
        <w:t>,</w:t>
      </w:r>
      <w:r w:rsidR="00E85203">
        <w:t xml:space="preserve"> </w:t>
      </w:r>
      <w:r>
        <w:t>throughout</w:t>
      </w:r>
      <w:r w:rsidR="00E85203">
        <w:t xml:space="preserve"> use and disposal</w:t>
      </w:r>
      <w:r>
        <w:t xml:space="preserve">. This concept applies equally to all work activity, </w:t>
      </w:r>
      <w:r w:rsidR="00745B9C">
        <w:t xml:space="preserve">whether it is </w:t>
      </w:r>
      <w:r>
        <w:t>designing a new building</w:t>
      </w:r>
      <w:r w:rsidR="00884C51">
        <w:t xml:space="preserve"> or</w:t>
      </w:r>
      <w:r>
        <w:t xml:space="preserve"> to individual task</w:t>
      </w:r>
      <w:r w:rsidR="00745B9C">
        <w:t>s</w:t>
      </w:r>
      <w:r>
        <w:t xml:space="preserve">. </w:t>
      </w:r>
      <w:r w:rsidR="00C44F05">
        <w:t>H</w:t>
      </w:r>
      <w:r w:rsidR="00745B9C">
        <w:t>owever, t</w:t>
      </w:r>
      <w:r>
        <w:t xml:space="preserve">he scale </w:t>
      </w:r>
      <w:r w:rsidR="00745B9C">
        <w:t xml:space="preserve">and scope </w:t>
      </w:r>
      <w:r>
        <w:t>of the assessment should be proportionate to the risk</w:t>
      </w:r>
      <w:r w:rsidR="00813FCA">
        <w:t>s involved</w:t>
      </w:r>
      <w:r>
        <w:t xml:space="preserve">. </w:t>
      </w:r>
    </w:p>
    <w:p w14:paraId="4AA140DB" w14:textId="77777777" w:rsidR="00E85203" w:rsidRDefault="00E85203" w:rsidP="00E85203">
      <w:pPr>
        <w:pStyle w:val="HSSHeading2"/>
      </w:pPr>
      <w:bookmarkStart w:id="7" w:name="_Toc521942596"/>
      <w:r>
        <w:t>Controlling the risk of harm</w:t>
      </w:r>
      <w:bookmarkEnd w:id="7"/>
    </w:p>
    <w:p w14:paraId="6238CEC1" w14:textId="69C7D5BD" w:rsidR="00A13727" w:rsidRDefault="00A442C7" w:rsidP="006D5A43">
      <w:pPr>
        <w:pStyle w:val="HSSNumberedlist"/>
        <w:widowControl w:val="0"/>
        <w:ind w:left="714" w:hanging="357"/>
      </w:pPr>
      <w:r>
        <w:t xml:space="preserve">The University </w:t>
      </w:r>
      <w:r w:rsidR="00511333">
        <w:t xml:space="preserve">has </w:t>
      </w:r>
      <w:r>
        <w:t>to have appropriate</w:t>
      </w:r>
      <w:r w:rsidR="00765C0D">
        <w:t xml:space="preserve"> and effective</w:t>
      </w:r>
      <w:r>
        <w:t xml:space="preserve"> arrangements in place</w:t>
      </w:r>
      <w:r w:rsidR="00562692">
        <w:rPr>
          <w:rStyle w:val="FootnoteReference"/>
        </w:rPr>
        <w:footnoteReference w:id="1"/>
      </w:r>
      <w:r>
        <w:t xml:space="preserve"> for the effective planning, organisation, control, monitoring and review of </w:t>
      </w:r>
      <w:r w:rsidR="000E687C">
        <w:t xml:space="preserve">identified </w:t>
      </w:r>
      <w:r>
        <w:t>risk</w:t>
      </w:r>
      <w:r w:rsidR="000E687C">
        <w:t>s</w:t>
      </w:r>
      <w:r>
        <w:t xml:space="preserve"> and </w:t>
      </w:r>
      <w:r w:rsidR="000E687C">
        <w:t xml:space="preserve">their </w:t>
      </w:r>
      <w:r>
        <w:t xml:space="preserve">control. </w:t>
      </w:r>
    </w:p>
    <w:p w14:paraId="15E4CC78" w14:textId="32564D69" w:rsidR="00A442C7" w:rsidRDefault="00A442C7" w:rsidP="00713A98">
      <w:pPr>
        <w:pStyle w:val="HSSNumberedlist"/>
      </w:pPr>
      <w:r>
        <w:t>The</w:t>
      </w:r>
      <w:r w:rsidR="00AB6293">
        <w:t xml:space="preserve">se arrangements </w:t>
      </w:r>
      <w:r w:rsidR="000E687C">
        <w:t xml:space="preserve">form the </w:t>
      </w:r>
      <w:r>
        <w:t xml:space="preserve">health and safety management system </w:t>
      </w:r>
      <w:r w:rsidR="00067C80">
        <w:t xml:space="preserve">identified </w:t>
      </w:r>
      <w:r w:rsidR="00562692">
        <w:t xml:space="preserve">in </w:t>
      </w:r>
      <w:r w:rsidR="00A13727">
        <w:t xml:space="preserve">the continuous improvement cycle </w:t>
      </w:r>
      <w:r w:rsidR="000E687C">
        <w:t>shown</w:t>
      </w:r>
      <w:r w:rsidR="00562692">
        <w:t xml:space="preserve"> </w:t>
      </w:r>
      <w:r w:rsidR="000E687C">
        <w:t xml:space="preserve">in Diagram 1 </w:t>
      </w:r>
      <w:r w:rsidR="007A6666">
        <w:t>above</w:t>
      </w:r>
      <w:r w:rsidR="00A13727">
        <w:t>.</w:t>
      </w:r>
      <w:r w:rsidR="007A6666">
        <w:t xml:space="preserve"> </w:t>
      </w:r>
      <w:r w:rsidR="00562692">
        <w:t>T</w:t>
      </w:r>
      <w:r w:rsidR="007A6666">
        <w:t xml:space="preserve">he </w:t>
      </w:r>
      <w:r w:rsidR="00067C80">
        <w:t xml:space="preserve">four </w:t>
      </w:r>
      <w:r w:rsidR="007A6666">
        <w:t>stages</w:t>
      </w:r>
      <w:r w:rsidR="000E687C">
        <w:t xml:space="preserve"> of the </w:t>
      </w:r>
      <w:r w:rsidR="00067C80">
        <w:t xml:space="preserve">management </w:t>
      </w:r>
      <w:r w:rsidR="000E687C">
        <w:t xml:space="preserve">cycle </w:t>
      </w:r>
      <w:r w:rsidR="007A6666">
        <w:t>are described</w:t>
      </w:r>
      <w:r w:rsidR="00067C80">
        <w:t xml:space="preserve"> </w:t>
      </w:r>
      <w:r w:rsidR="007A6666">
        <w:t>below</w:t>
      </w:r>
      <w:r w:rsidR="00067C80">
        <w:t>.</w:t>
      </w:r>
    </w:p>
    <w:p w14:paraId="28F5E273" w14:textId="7C291502" w:rsidR="00E85203" w:rsidRDefault="00E85203" w:rsidP="00713A98">
      <w:pPr>
        <w:pStyle w:val="HSSNumberedlist"/>
      </w:pPr>
      <w:r w:rsidRPr="00713A98">
        <w:rPr>
          <w:b/>
        </w:rPr>
        <w:t>Plan</w:t>
      </w:r>
      <w:r w:rsidR="00A13727">
        <w:t xml:space="preserve"> – Adequate thought at the planning stage of any work e</w:t>
      </w:r>
      <w:r w:rsidR="00AB6293">
        <w:t>.</w:t>
      </w:r>
      <w:r w:rsidR="00A13727">
        <w:t>g</w:t>
      </w:r>
      <w:r w:rsidR="00AB6293">
        <w:t>.</w:t>
      </w:r>
      <w:r w:rsidR="00A13727">
        <w:t xml:space="preserve"> building proposal, funding application</w:t>
      </w:r>
      <w:r w:rsidR="00CB30A2">
        <w:t xml:space="preserve"> etc.</w:t>
      </w:r>
      <w:r w:rsidR="00A13727">
        <w:t xml:space="preserve"> </w:t>
      </w:r>
      <w:r w:rsidR="00AD3873">
        <w:t xml:space="preserve">will serve as a preliminary </w:t>
      </w:r>
      <w:r w:rsidR="00A13727">
        <w:t xml:space="preserve">assessment </w:t>
      </w:r>
      <w:r w:rsidR="00AD3873">
        <w:t>of risk and aid</w:t>
      </w:r>
      <w:r w:rsidR="00A13727">
        <w:t xml:space="preserve"> </w:t>
      </w:r>
      <w:r w:rsidR="00CB30A2">
        <w:t xml:space="preserve">the </w:t>
      </w:r>
      <w:r w:rsidR="00A13727">
        <w:t>identif</w:t>
      </w:r>
      <w:r w:rsidR="00CB30A2">
        <w:t>ication of</w:t>
      </w:r>
      <w:r w:rsidR="00A13727">
        <w:t xml:space="preserve"> major requirements: eg suitable facilities, equipment needed, training etc</w:t>
      </w:r>
    </w:p>
    <w:p w14:paraId="7BFD2247" w14:textId="08BE7398" w:rsidR="00E85203" w:rsidRDefault="00E85203" w:rsidP="00713A98">
      <w:pPr>
        <w:pStyle w:val="HSSNumberedlist"/>
      </w:pPr>
      <w:r w:rsidRPr="00713A98">
        <w:rPr>
          <w:b/>
        </w:rPr>
        <w:t>Do</w:t>
      </w:r>
      <w:r w:rsidR="00AD3873" w:rsidRPr="00713A98">
        <w:rPr>
          <w:b/>
        </w:rPr>
        <w:t xml:space="preserve"> </w:t>
      </w:r>
      <w:r w:rsidR="00AD3873">
        <w:t>– As work proceeds</w:t>
      </w:r>
      <w:r w:rsidR="009A7E91">
        <w:t xml:space="preserve"> the </w:t>
      </w:r>
      <w:r w:rsidR="00347C05">
        <w:t>controls and processes</w:t>
      </w:r>
      <w:r w:rsidR="009A7E91">
        <w:t xml:space="preserve"> identified in the planning stages</w:t>
      </w:r>
      <w:r w:rsidR="009A7E91" w:rsidRPr="009A7E91">
        <w:t xml:space="preserve"> </w:t>
      </w:r>
      <w:r w:rsidR="009A7E91">
        <w:t xml:space="preserve">must be implemented. The assessment of risk for specific activities </w:t>
      </w:r>
      <w:r w:rsidR="00AD3873">
        <w:t xml:space="preserve">should be </w:t>
      </w:r>
      <w:r w:rsidR="009A7E91">
        <w:t>used</w:t>
      </w:r>
      <w:r w:rsidR="00AD3873">
        <w:t xml:space="preserve"> to </w:t>
      </w:r>
      <w:r w:rsidR="00AD3873" w:rsidRPr="00AD3873">
        <w:t>de</w:t>
      </w:r>
      <w:r w:rsidR="00347C05">
        <w:t>vise and</w:t>
      </w:r>
      <w:r w:rsidR="00AD3873" w:rsidRPr="00AD3873">
        <w:t xml:space="preserve"> define safe ways of working</w:t>
      </w:r>
      <w:r w:rsidR="00AD3873">
        <w:t>.</w:t>
      </w:r>
    </w:p>
    <w:p w14:paraId="3918E917" w14:textId="49ACC335" w:rsidR="00E85203" w:rsidRDefault="00E85203" w:rsidP="00713A98">
      <w:pPr>
        <w:pStyle w:val="HSSNumberedlist"/>
      </w:pPr>
      <w:r w:rsidRPr="00713A98">
        <w:rPr>
          <w:b/>
        </w:rPr>
        <w:lastRenderedPageBreak/>
        <w:t>Monitor</w:t>
      </w:r>
      <w:r w:rsidR="00AD3873">
        <w:t xml:space="preserve"> – Once work commences check</w:t>
      </w:r>
      <w:r w:rsidR="00DA3C78">
        <w:t>s are required to ensure</w:t>
      </w:r>
      <w:r w:rsidR="00AD3873">
        <w:t xml:space="preserve"> people are working in the way specified, that controls are being used </w:t>
      </w:r>
      <w:r w:rsidR="00CB30A2">
        <w:t xml:space="preserve">properly </w:t>
      </w:r>
      <w:r w:rsidR="00AD3873">
        <w:t>and are effective and if not, ensure corrective action is identified.</w:t>
      </w:r>
    </w:p>
    <w:p w14:paraId="772E4886" w14:textId="6379301A" w:rsidR="00562692" w:rsidRDefault="00E85203" w:rsidP="00AD6333">
      <w:pPr>
        <w:pStyle w:val="HSSNumberedlist"/>
      </w:pPr>
      <w:r w:rsidRPr="00713A98">
        <w:rPr>
          <w:b/>
        </w:rPr>
        <w:t>Review</w:t>
      </w:r>
      <w:r w:rsidR="00AD3873">
        <w:t xml:space="preserve"> – Where the monitoring activity highlights the need for change this should be incorporated </w:t>
      </w:r>
      <w:r w:rsidR="000E687C">
        <w:t>by revising the</w:t>
      </w:r>
      <w:r w:rsidR="00AD3873">
        <w:t xml:space="preserve"> current practice </w:t>
      </w:r>
      <w:r w:rsidR="000E687C">
        <w:t>to</w:t>
      </w:r>
      <w:r w:rsidR="00AD3873">
        <w:t xml:space="preserve"> implement</w:t>
      </w:r>
      <w:r w:rsidR="000E687C">
        <w:t xml:space="preserve"> the change</w:t>
      </w:r>
      <w:r w:rsidR="00AD3873">
        <w:t xml:space="preserve">. </w:t>
      </w:r>
    </w:p>
    <w:p w14:paraId="48547FB5" w14:textId="77777777" w:rsidR="007F0A0F" w:rsidRDefault="00E85203" w:rsidP="00713A98">
      <w:pPr>
        <w:pStyle w:val="HSSHeading2"/>
      </w:pPr>
      <w:bookmarkStart w:id="8" w:name="_Toc521942597"/>
      <w:r>
        <w:t>Hierarchy of control measures</w:t>
      </w:r>
      <w:bookmarkEnd w:id="8"/>
    </w:p>
    <w:p w14:paraId="7D360C0E" w14:textId="16AD734A" w:rsidR="00921B14" w:rsidRDefault="00DA3C78" w:rsidP="000C35F4">
      <w:pPr>
        <w:pStyle w:val="HSSNumberedlist"/>
      </w:pPr>
      <w:r w:rsidRPr="002F2009">
        <w:t xml:space="preserve">It is University policy to use the control </w:t>
      </w:r>
      <w:r w:rsidR="000262D3">
        <w:t xml:space="preserve">hierarchy </w:t>
      </w:r>
      <w:r w:rsidR="00F72DDE">
        <w:t xml:space="preserve">from the Health and Safety Executive </w:t>
      </w:r>
      <w:r w:rsidR="00921B14" w:rsidRPr="002F2009">
        <w:t>in the order they</w:t>
      </w:r>
      <w:r w:rsidR="005B7475" w:rsidRPr="002F2009">
        <w:t xml:space="preserve"> are shown</w:t>
      </w:r>
      <w:r w:rsidR="00921B14" w:rsidRPr="002F2009">
        <w:t xml:space="preserve"> </w:t>
      </w:r>
      <w:r w:rsidR="00F72DDE">
        <w:t xml:space="preserve">below </w:t>
      </w:r>
      <w:r w:rsidR="00921B14" w:rsidRPr="002F2009">
        <w:t xml:space="preserve">when planning to reduce </w:t>
      </w:r>
      <w:r w:rsidR="00F72DDE">
        <w:t xml:space="preserve">the </w:t>
      </w:r>
      <w:r w:rsidR="00921B14" w:rsidRPr="002F2009">
        <w:t>risks you</w:t>
      </w:r>
      <w:r w:rsidR="00F72DDE">
        <w:t xml:space="preserve"> </w:t>
      </w:r>
      <w:r w:rsidR="00921B14" w:rsidRPr="002F2009">
        <w:t>identif</w:t>
      </w:r>
      <w:r w:rsidR="00F72DDE">
        <w:t xml:space="preserve">y. </w:t>
      </w:r>
      <w:r w:rsidR="000262D3">
        <w:t>Elimination</w:t>
      </w:r>
      <w:r w:rsidR="00F72DDE">
        <w:t xml:space="preserve"> is the most effective </w:t>
      </w:r>
      <w:r w:rsidR="000262D3">
        <w:t>control measure</w:t>
      </w:r>
      <w:r w:rsidR="00F72DDE">
        <w:t xml:space="preserve"> and </w:t>
      </w:r>
      <w:r w:rsidR="000262D3">
        <w:t>PPE</w:t>
      </w:r>
      <w:r w:rsidR="00F72DDE">
        <w:t xml:space="preserve"> is the least effective</w:t>
      </w:r>
      <w:r w:rsidR="00921B14" w:rsidRPr="002F2009">
        <w:t xml:space="preserve">, </w:t>
      </w:r>
      <w:r w:rsidR="000C35F4">
        <w:t xml:space="preserve">therefore </w:t>
      </w:r>
      <w:r w:rsidR="00921B14" w:rsidRPr="002F2009">
        <w:t>do not simply jump to the easiest control measure to implement</w:t>
      </w:r>
      <w:r w:rsidR="00F72DDE">
        <w:t>.</w:t>
      </w:r>
    </w:p>
    <w:tbl>
      <w:tblPr>
        <w:tblStyle w:val="TableGrid"/>
        <w:tblW w:w="8675" w:type="dxa"/>
        <w:jc w:val="right"/>
        <w:tblLook w:val="04A0" w:firstRow="1" w:lastRow="0" w:firstColumn="1" w:lastColumn="0" w:noHBand="0" w:noVBand="1"/>
      </w:tblPr>
      <w:tblGrid>
        <w:gridCol w:w="359"/>
        <w:gridCol w:w="2159"/>
        <w:gridCol w:w="6157"/>
      </w:tblGrid>
      <w:tr w:rsidR="00F72DDE" w14:paraId="30284978" w14:textId="77777777" w:rsidTr="002F2009">
        <w:trPr>
          <w:jc w:val="right"/>
        </w:trPr>
        <w:tc>
          <w:tcPr>
            <w:tcW w:w="359" w:type="dxa"/>
            <w:tcBorders>
              <w:bottom w:val="single" w:sz="4" w:space="0" w:color="auto"/>
            </w:tcBorders>
            <w:shd w:val="clear" w:color="auto" w:fill="8DB3E2" w:themeFill="text2" w:themeFillTint="66"/>
          </w:tcPr>
          <w:p w14:paraId="5641BBCC" w14:textId="785DC1A8" w:rsidR="005B7475" w:rsidRPr="002F2009" w:rsidRDefault="005B7475" w:rsidP="002F2009">
            <w:pPr>
              <w:pStyle w:val="HSSBodytext"/>
              <w:jc w:val="center"/>
              <w:rPr>
                <w:b/>
                <w:lang w:eastAsia="zh-CN"/>
              </w:rPr>
            </w:pPr>
            <w:r w:rsidRPr="002F2009">
              <w:rPr>
                <w:b/>
                <w:lang w:eastAsia="zh-CN"/>
              </w:rPr>
              <w:t>1</w:t>
            </w:r>
          </w:p>
        </w:tc>
        <w:tc>
          <w:tcPr>
            <w:tcW w:w="2159" w:type="dxa"/>
            <w:tcBorders>
              <w:bottom w:val="single" w:sz="4" w:space="0" w:color="auto"/>
            </w:tcBorders>
            <w:shd w:val="clear" w:color="auto" w:fill="8DB3E2" w:themeFill="text2" w:themeFillTint="66"/>
          </w:tcPr>
          <w:p w14:paraId="07FCCAEA" w14:textId="12AB7204" w:rsidR="005B7475" w:rsidRPr="002F2009" w:rsidRDefault="005B7475" w:rsidP="005B7475">
            <w:pPr>
              <w:pStyle w:val="HSSBodytext"/>
              <w:rPr>
                <w:b/>
              </w:rPr>
            </w:pPr>
            <w:r w:rsidRPr="002F2009">
              <w:rPr>
                <w:b/>
                <w:lang w:eastAsia="zh-CN"/>
              </w:rPr>
              <w:t>Elimination</w:t>
            </w:r>
          </w:p>
        </w:tc>
        <w:tc>
          <w:tcPr>
            <w:tcW w:w="6157" w:type="dxa"/>
            <w:tcBorders>
              <w:bottom w:val="single" w:sz="4" w:space="0" w:color="auto"/>
            </w:tcBorders>
            <w:shd w:val="clear" w:color="auto" w:fill="auto"/>
          </w:tcPr>
          <w:p w14:paraId="08012D02" w14:textId="429C3881" w:rsidR="005B7475" w:rsidRDefault="005B7475" w:rsidP="005B7475">
            <w:pPr>
              <w:pStyle w:val="HSSBodytext"/>
            </w:pPr>
            <w:r>
              <w:rPr>
                <w:lang w:eastAsia="zh-CN"/>
              </w:rPr>
              <w:t>Redesign the job or substitute a substance so that the hazard is removed or eliminated.</w:t>
            </w:r>
          </w:p>
        </w:tc>
      </w:tr>
      <w:tr w:rsidR="00F72DDE" w14:paraId="0DE9CF0A" w14:textId="77777777" w:rsidTr="002F2009">
        <w:trPr>
          <w:jc w:val="right"/>
        </w:trPr>
        <w:tc>
          <w:tcPr>
            <w:tcW w:w="359" w:type="dxa"/>
            <w:tcBorders>
              <w:bottom w:val="single" w:sz="4" w:space="0" w:color="auto"/>
            </w:tcBorders>
            <w:shd w:val="clear" w:color="auto" w:fill="92D050"/>
          </w:tcPr>
          <w:p w14:paraId="34EDC6A3" w14:textId="3FDB3FBE" w:rsidR="005B7475" w:rsidRPr="002F2009" w:rsidRDefault="005B7475" w:rsidP="002F2009">
            <w:pPr>
              <w:pStyle w:val="HSSBodytext"/>
              <w:jc w:val="center"/>
              <w:rPr>
                <w:b/>
                <w:lang w:eastAsia="zh-CN"/>
              </w:rPr>
            </w:pPr>
            <w:r w:rsidRPr="002F2009">
              <w:rPr>
                <w:b/>
                <w:lang w:eastAsia="zh-CN"/>
              </w:rPr>
              <w:t>2</w:t>
            </w:r>
          </w:p>
        </w:tc>
        <w:tc>
          <w:tcPr>
            <w:tcW w:w="2159" w:type="dxa"/>
            <w:tcBorders>
              <w:bottom w:val="single" w:sz="4" w:space="0" w:color="auto"/>
            </w:tcBorders>
            <w:shd w:val="clear" w:color="auto" w:fill="92D050"/>
          </w:tcPr>
          <w:p w14:paraId="14974CB9" w14:textId="32CE71BA" w:rsidR="005B7475" w:rsidRPr="002F2009" w:rsidRDefault="005B7475" w:rsidP="005B7475">
            <w:pPr>
              <w:pStyle w:val="HSSBodytext"/>
              <w:rPr>
                <w:b/>
              </w:rPr>
            </w:pPr>
            <w:r w:rsidRPr="002F2009">
              <w:rPr>
                <w:b/>
                <w:lang w:eastAsia="zh-CN"/>
              </w:rPr>
              <w:t>Substitution</w:t>
            </w:r>
          </w:p>
        </w:tc>
        <w:tc>
          <w:tcPr>
            <w:tcW w:w="6157" w:type="dxa"/>
            <w:tcBorders>
              <w:bottom w:val="single" w:sz="4" w:space="0" w:color="auto"/>
            </w:tcBorders>
            <w:shd w:val="clear" w:color="auto" w:fill="auto"/>
          </w:tcPr>
          <w:p w14:paraId="73BAA2B1" w14:textId="77777777" w:rsidR="005B7475" w:rsidRDefault="005B7475" w:rsidP="005B7475">
            <w:pPr>
              <w:pStyle w:val="HSSBodytext"/>
              <w:rPr>
                <w:lang w:eastAsia="zh-CN"/>
              </w:rPr>
            </w:pPr>
            <w:r>
              <w:rPr>
                <w:lang w:eastAsia="zh-CN"/>
              </w:rPr>
              <w:t>Replace the material or process with a less hazardous one.</w:t>
            </w:r>
          </w:p>
          <w:p w14:paraId="0B671DAB" w14:textId="32E2D1ED" w:rsidR="000262D3" w:rsidRDefault="000262D3" w:rsidP="005B7475">
            <w:pPr>
              <w:pStyle w:val="HSSBodytext"/>
            </w:pPr>
          </w:p>
        </w:tc>
      </w:tr>
      <w:tr w:rsidR="000262D3" w14:paraId="793C5DE2" w14:textId="77777777" w:rsidTr="000262D3">
        <w:trPr>
          <w:jc w:val="right"/>
        </w:trPr>
        <w:tc>
          <w:tcPr>
            <w:tcW w:w="359" w:type="dxa"/>
            <w:tcBorders>
              <w:bottom w:val="single" w:sz="4" w:space="0" w:color="auto"/>
            </w:tcBorders>
            <w:shd w:val="clear" w:color="auto" w:fill="FFFF66"/>
          </w:tcPr>
          <w:p w14:paraId="502B17FD" w14:textId="592943A6" w:rsidR="005B7475" w:rsidRPr="002F2009" w:rsidRDefault="005B7475" w:rsidP="002F2009">
            <w:pPr>
              <w:pStyle w:val="HSSBodytext"/>
              <w:jc w:val="center"/>
              <w:rPr>
                <w:b/>
                <w:lang w:eastAsia="zh-CN"/>
              </w:rPr>
            </w:pPr>
            <w:r w:rsidRPr="002F2009">
              <w:rPr>
                <w:b/>
                <w:lang w:eastAsia="zh-CN"/>
              </w:rPr>
              <w:t>3</w:t>
            </w:r>
          </w:p>
        </w:tc>
        <w:tc>
          <w:tcPr>
            <w:tcW w:w="2159" w:type="dxa"/>
            <w:tcBorders>
              <w:bottom w:val="single" w:sz="4" w:space="0" w:color="auto"/>
            </w:tcBorders>
            <w:shd w:val="clear" w:color="auto" w:fill="FFFF66"/>
          </w:tcPr>
          <w:p w14:paraId="5DB862A9" w14:textId="20EA1B6E" w:rsidR="005B7475" w:rsidRPr="002F2009" w:rsidRDefault="005B7475" w:rsidP="005B7475">
            <w:pPr>
              <w:pStyle w:val="HSSBodytext"/>
              <w:rPr>
                <w:b/>
              </w:rPr>
            </w:pPr>
            <w:r w:rsidRPr="002F2009">
              <w:rPr>
                <w:b/>
                <w:lang w:eastAsia="zh-CN"/>
              </w:rPr>
              <w:t>Engineering controls</w:t>
            </w:r>
          </w:p>
        </w:tc>
        <w:tc>
          <w:tcPr>
            <w:tcW w:w="6157" w:type="dxa"/>
            <w:tcBorders>
              <w:bottom w:val="single" w:sz="4" w:space="0" w:color="auto"/>
            </w:tcBorders>
            <w:shd w:val="clear" w:color="auto" w:fill="auto"/>
          </w:tcPr>
          <w:p w14:paraId="05ADD7CC" w14:textId="2D561B91" w:rsidR="005B7475" w:rsidRDefault="005B7475">
            <w:pPr>
              <w:pStyle w:val="HSSBodytext"/>
            </w:pPr>
            <w:r>
              <w:rPr>
                <w:lang w:eastAsia="zh-CN"/>
              </w:rPr>
              <w:t xml:space="preserve">For example use work equipment or other measures to prevent falls where you cannot avoid working at height, install or use </w:t>
            </w:r>
            <w:r w:rsidR="000262D3">
              <w:rPr>
                <w:lang w:eastAsia="zh-CN"/>
              </w:rPr>
              <w:t>local exhaust ventilation</w:t>
            </w:r>
            <w:r>
              <w:rPr>
                <w:lang w:eastAsia="zh-CN"/>
              </w:rPr>
              <w:t xml:space="preserve"> to control risks from </w:t>
            </w:r>
            <w:r w:rsidR="000262D3">
              <w:rPr>
                <w:lang w:eastAsia="zh-CN"/>
              </w:rPr>
              <w:t>chemicals</w:t>
            </w:r>
            <w:r>
              <w:rPr>
                <w:lang w:eastAsia="zh-CN"/>
              </w:rPr>
              <w:t xml:space="preserve"> or fume or separate the hazard from operators by methods such as enclosing or guarding dangerous items of machinery/equipment. Give priority to measures which protect </w:t>
            </w:r>
            <w:r w:rsidR="000262D3">
              <w:rPr>
                <w:lang w:eastAsia="zh-CN"/>
              </w:rPr>
              <w:t xml:space="preserve">a number of people </w:t>
            </w:r>
            <w:r>
              <w:rPr>
                <w:lang w:eastAsia="zh-CN"/>
              </w:rPr>
              <w:t>over individual measures.</w:t>
            </w:r>
          </w:p>
        </w:tc>
      </w:tr>
      <w:tr w:rsidR="000262D3" w14:paraId="0CB7073C" w14:textId="77777777" w:rsidTr="000262D3">
        <w:trPr>
          <w:jc w:val="right"/>
        </w:trPr>
        <w:tc>
          <w:tcPr>
            <w:tcW w:w="359" w:type="dxa"/>
            <w:tcBorders>
              <w:bottom w:val="single" w:sz="4" w:space="0" w:color="auto"/>
            </w:tcBorders>
            <w:shd w:val="clear" w:color="auto" w:fill="FFA725"/>
          </w:tcPr>
          <w:p w14:paraId="6ECA0F86" w14:textId="1F15192A" w:rsidR="005B7475" w:rsidRPr="002F2009" w:rsidRDefault="005B7475" w:rsidP="002F2009">
            <w:pPr>
              <w:pStyle w:val="HSSBodytext"/>
              <w:jc w:val="center"/>
              <w:rPr>
                <w:b/>
                <w:lang w:eastAsia="zh-CN"/>
              </w:rPr>
            </w:pPr>
            <w:r w:rsidRPr="002F2009">
              <w:rPr>
                <w:b/>
                <w:lang w:eastAsia="zh-CN"/>
              </w:rPr>
              <w:t>4</w:t>
            </w:r>
          </w:p>
        </w:tc>
        <w:tc>
          <w:tcPr>
            <w:tcW w:w="2159" w:type="dxa"/>
            <w:tcBorders>
              <w:bottom w:val="single" w:sz="4" w:space="0" w:color="auto"/>
            </w:tcBorders>
            <w:shd w:val="clear" w:color="auto" w:fill="FFA725"/>
          </w:tcPr>
          <w:p w14:paraId="1BEAB0D3" w14:textId="20441443" w:rsidR="005B7475" w:rsidRPr="002F2009" w:rsidRDefault="005B7475" w:rsidP="005B7475">
            <w:pPr>
              <w:pStyle w:val="HSSBodytext"/>
              <w:rPr>
                <w:b/>
              </w:rPr>
            </w:pPr>
            <w:r w:rsidRPr="002F2009">
              <w:rPr>
                <w:b/>
                <w:lang w:eastAsia="zh-CN"/>
              </w:rPr>
              <w:t>Administrative Controls</w:t>
            </w:r>
          </w:p>
        </w:tc>
        <w:tc>
          <w:tcPr>
            <w:tcW w:w="6157" w:type="dxa"/>
            <w:tcBorders>
              <w:bottom w:val="single" w:sz="4" w:space="0" w:color="auto"/>
            </w:tcBorders>
            <w:shd w:val="clear" w:color="auto" w:fill="auto"/>
          </w:tcPr>
          <w:p w14:paraId="158E3C96" w14:textId="2BF1C94D" w:rsidR="005B7475" w:rsidRDefault="005B7475" w:rsidP="000C35F4">
            <w:pPr>
              <w:pStyle w:val="HSSBodytext"/>
            </w:pPr>
            <w:r>
              <w:rPr>
                <w:lang w:eastAsia="zh-CN"/>
              </w:rPr>
              <w:t>These are about identifying and implementing the procedures you need to work safely. For example: reducing the time workers are exposed to hazards (eg by job rotation); prohibiting use of mobile phones in hazardous areas; increasing safety signage, and performing risk assessments.</w:t>
            </w:r>
          </w:p>
        </w:tc>
      </w:tr>
      <w:tr w:rsidR="00F72DDE" w14:paraId="78355155" w14:textId="77777777" w:rsidTr="002F2009">
        <w:trPr>
          <w:jc w:val="right"/>
        </w:trPr>
        <w:tc>
          <w:tcPr>
            <w:tcW w:w="359" w:type="dxa"/>
            <w:shd w:val="clear" w:color="auto" w:fill="FF0000"/>
          </w:tcPr>
          <w:p w14:paraId="3A0BF90A" w14:textId="07731C47" w:rsidR="005B7475" w:rsidRPr="002F2009" w:rsidRDefault="005B7475" w:rsidP="002F2009">
            <w:pPr>
              <w:pStyle w:val="HSSBodytext"/>
              <w:jc w:val="center"/>
              <w:rPr>
                <w:b/>
                <w:lang w:eastAsia="zh-CN"/>
              </w:rPr>
            </w:pPr>
            <w:r w:rsidRPr="002F2009">
              <w:rPr>
                <w:b/>
                <w:lang w:eastAsia="zh-CN"/>
              </w:rPr>
              <w:t>5</w:t>
            </w:r>
          </w:p>
        </w:tc>
        <w:tc>
          <w:tcPr>
            <w:tcW w:w="2159" w:type="dxa"/>
            <w:shd w:val="clear" w:color="auto" w:fill="FF0000"/>
          </w:tcPr>
          <w:p w14:paraId="649D39DF" w14:textId="436D4A41" w:rsidR="005B7475" w:rsidRPr="002F2009" w:rsidRDefault="005B7475" w:rsidP="005B7475">
            <w:pPr>
              <w:pStyle w:val="HSSBodytext"/>
              <w:rPr>
                <w:b/>
              </w:rPr>
            </w:pPr>
            <w:r w:rsidRPr="002F2009">
              <w:rPr>
                <w:b/>
                <w:lang w:eastAsia="zh-CN"/>
              </w:rPr>
              <w:t>Personal protective clothes and equipment</w:t>
            </w:r>
            <w:r w:rsidR="000262D3">
              <w:rPr>
                <w:b/>
                <w:lang w:eastAsia="zh-CN"/>
              </w:rPr>
              <w:t xml:space="preserve"> (PPE)</w:t>
            </w:r>
          </w:p>
        </w:tc>
        <w:tc>
          <w:tcPr>
            <w:tcW w:w="6157" w:type="dxa"/>
            <w:shd w:val="clear" w:color="auto" w:fill="auto"/>
          </w:tcPr>
          <w:p w14:paraId="7EC21F3D" w14:textId="2837A31A" w:rsidR="005B7475" w:rsidRDefault="005B7475" w:rsidP="005B7475">
            <w:pPr>
              <w:pStyle w:val="HSSBodytext"/>
            </w:pPr>
            <w:r>
              <w:rPr>
                <w:lang w:eastAsia="zh-CN"/>
              </w:rPr>
              <w:t>Only after all the previous measures have been tried and found ineffective in controlling risks to a reasonably practicable level, must personal protective equipment (PPE) be used. For example, where you cannot eliminate the risk of a fall, use work equipment or other measures to minimise the distance and consequences of a fall (should one occur). If chosen, PPE should be selected and fitted by the person who uses it. Workers must be trained in the function and limitation of each item of PPE.</w:t>
            </w:r>
          </w:p>
        </w:tc>
      </w:tr>
    </w:tbl>
    <w:p w14:paraId="1FB61FCA" w14:textId="77777777" w:rsidR="00A242BA" w:rsidRDefault="00A242BA">
      <w:pPr>
        <w:pStyle w:val="HSSHeading2"/>
      </w:pPr>
    </w:p>
    <w:p w14:paraId="172C9269" w14:textId="77777777" w:rsidR="000C35F4" w:rsidRDefault="000C35F4" w:rsidP="00B23D64">
      <w:pPr>
        <w:pStyle w:val="HSSBodytext"/>
        <w:rPr>
          <w:b/>
        </w:rPr>
      </w:pPr>
    </w:p>
    <w:p w14:paraId="01C704F3" w14:textId="4C1978A6" w:rsidR="00E85203" w:rsidRDefault="002F27A2">
      <w:pPr>
        <w:pStyle w:val="HSSHeading2"/>
      </w:pPr>
      <w:bookmarkStart w:id="9" w:name="_Toc521942598"/>
      <w:r>
        <w:lastRenderedPageBreak/>
        <w:t>R</w:t>
      </w:r>
      <w:r w:rsidR="00E85203">
        <w:t>ecord</w:t>
      </w:r>
      <w:r>
        <w:t>ing the</w:t>
      </w:r>
      <w:r w:rsidR="005B7475">
        <w:t xml:space="preserve"> assessment</w:t>
      </w:r>
      <w:r>
        <w:t xml:space="preserve"> findings</w:t>
      </w:r>
      <w:bookmarkEnd w:id="9"/>
    </w:p>
    <w:p w14:paraId="7184B481" w14:textId="6DA070CD" w:rsidR="0091770C" w:rsidRDefault="00320F4A" w:rsidP="002C5E2C">
      <w:pPr>
        <w:pStyle w:val="HSSNumberedlist"/>
        <w:widowControl w:val="0"/>
        <w:ind w:left="714" w:hanging="357"/>
      </w:pPr>
      <w:r w:rsidRPr="00320F4A">
        <w:t>Just as there are different types of risk</w:t>
      </w:r>
      <w:r w:rsidR="000C35F4">
        <w:t xml:space="preserve"> assessment</w:t>
      </w:r>
      <w:r w:rsidRPr="00320F4A">
        <w:t xml:space="preserve">, so there are </w:t>
      </w:r>
      <w:r w:rsidR="000C35F4">
        <w:t>different</w:t>
      </w:r>
      <w:r w:rsidRPr="00320F4A">
        <w:t xml:space="preserve"> ways of recording </w:t>
      </w:r>
      <w:r w:rsidR="000C33A6">
        <w:t>the</w:t>
      </w:r>
      <w:r w:rsidR="0091770C">
        <w:t xml:space="preserve"> findings from </w:t>
      </w:r>
      <w:r w:rsidRPr="00320F4A">
        <w:t>an assessment</w:t>
      </w:r>
      <w:r w:rsidR="0091770C">
        <w:t>. F</w:t>
      </w:r>
      <w:r w:rsidRPr="00320F4A">
        <w:t>or the majority of purposes,</w:t>
      </w:r>
      <w:r w:rsidR="003B301C">
        <w:t xml:space="preserve"> </w:t>
      </w:r>
      <w:hyperlink r:id="rId16" w:history="1">
        <w:r w:rsidRPr="00CB30A2">
          <w:rPr>
            <w:rStyle w:val="Hyperlink"/>
          </w:rPr>
          <w:t xml:space="preserve">the University’s risk assessment </w:t>
        </w:r>
        <w:r w:rsidR="00E41651" w:rsidRPr="00CB30A2">
          <w:rPr>
            <w:rStyle w:val="Hyperlink"/>
          </w:rPr>
          <w:t>template</w:t>
        </w:r>
        <w:r w:rsidRPr="00CB30A2">
          <w:rPr>
            <w:rStyle w:val="Hyperlink"/>
          </w:rPr>
          <w:t xml:space="preserve"> and associated guidance</w:t>
        </w:r>
      </w:hyperlink>
      <w:r w:rsidRPr="00320F4A">
        <w:t xml:space="preserve"> </w:t>
      </w:r>
      <w:r w:rsidR="005B7475">
        <w:t xml:space="preserve">can </w:t>
      </w:r>
      <w:r w:rsidRPr="00320F4A">
        <w:t>be used</w:t>
      </w:r>
      <w:r w:rsidR="00AD6333">
        <w:t xml:space="preserve"> </w:t>
      </w:r>
      <w:r w:rsidR="000C35F4">
        <w:t>to record the findings</w:t>
      </w:r>
      <w:r w:rsidRPr="00320F4A">
        <w:t xml:space="preserve">. </w:t>
      </w:r>
    </w:p>
    <w:p w14:paraId="5F912803" w14:textId="6224A552" w:rsidR="00B111EF" w:rsidRDefault="002F27A2" w:rsidP="00B111EF">
      <w:pPr>
        <w:pStyle w:val="HSSNumberedlist"/>
      </w:pPr>
      <w:r>
        <w:rPr>
          <w:lang w:eastAsia="zh-CN"/>
        </w:rPr>
        <w:t>Th</w:t>
      </w:r>
      <w:r w:rsidR="00B111EF">
        <w:rPr>
          <w:lang w:eastAsia="zh-CN"/>
        </w:rPr>
        <w:t>is</w:t>
      </w:r>
      <w:r>
        <w:rPr>
          <w:lang w:eastAsia="zh-CN"/>
        </w:rPr>
        <w:t xml:space="preserve"> written record of the findings is often referred to as </w:t>
      </w:r>
      <w:r w:rsidR="000C33A6">
        <w:rPr>
          <w:lang w:eastAsia="zh-CN"/>
        </w:rPr>
        <w:t>‘</w:t>
      </w:r>
      <w:r>
        <w:rPr>
          <w:lang w:eastAsia="zh-CN"/>
        </w:rPr>
        <w:t>the risk assessment</w:t>
      </w:r>
      <w:r w:rsidR="000C33A6">
        <w:rPr>
          <w:lang w:eastAsia="zh-CN"/>
        </w:rPr>
        <w:t>’</w:t>
      </w:r>
      <w:r w:rsidR="001E199E">
        <w:rPr>
          <w:lang w:eastAsia="zh-CN"/>
        </w:rPr>
        <w:t xml:space="preserve"> however </w:t>
      </w:r>
      <w:r w:rsidR="002645C2">
        <w:rPr>
          <w:lang w:eastAsia="zh-CN"/>
        </w:rPr>
        <w:t>this</w:t>
      </w:r>
      <w:r w:rsidR="001E199E">
        <w:rPr>
          <w:lang w:eastAsia="zh-CN"/>
        </w:rPr>
        <w:t xml:space="preserve"> actually </w:t>
      </w:r>
      <w:r w:rsidR="00917D34">
        <w:rPr>
          <w:lang w:eastAsia="zh-CN"/>
        </w:rPr>
        <w:t xml:space="preserve">refers to </w:t>
      </w:r>
      <w:r w:rsidR="000B6CDE">
        <w:rPr>
          <w:lang w:eastAsia="zh-CN"/>
        </w:rPr>
        <w:t xml:space="preserve">the </w:t>
      </w:r>
      <w:r>
        <w:rPr>
          <w:lang w:eastAsia="zh-CN"/>
        </w:rPr>
        <w:t xml:space="preserve">thought </w:t>
      </w:r>
      <w:r w:rsidRPr="00E85203">
        <w:rPr>
          <w:lang w:eastAsia="zh-CN"/>
        </w:rPr>
        <w:t>process</w:t>
      </w:r>
      <w:r w:rsidR="00917D34">
        <w:rPr>
          <w:lang w:eastAsia="zh-CN"/>
        </w:rPr>
        <w:t xml:space="preserve"> required to </w:t>
      </w:r>
      <w:r w:rsidR="00B111EF">
        <w:rPr>
          <w:lang w:eastAsia="zh-CN"/>
        </w:rPr>
        <w:t>reach</w:t>
      </w:r>
      <w:r w:rsidR="00917D34">
        <w:rPr>
          <w:lang w:eastAsia="zh-CN"/>
        </w:rPr>
        <w:t xml:space="preserve"> the conclusion of how to work safely</w:t>
      </w:r>
      <w:r w:rsidR="00B111EF">
        <w:rPr>
          <w:lang w:eastAsia="zh-CN"/>
        </w:rPr>
        <w:t xml:space="preserve">. </w:t>
      </w:r>
    </w:p>
    <w:p w14:paraId="6B9EB03F" w14:textId="6FB3C1D5" w:rsidR="00B733FE" w:rsidRDefault="001E199E" w:rsidP="001E199E">
      <w:pPr>
        <w:pStyle w:val="HSSNumberedlist"/>
      </w:pPr>
      <w:r>
        <w:t xml:space="preserve">Documenting the findings should be functional and concise, with an emphasis on </w:t>
      </w:r>
      <w:r w:rsidR="00B733FE">
        <w:t xml:space="preserve">effectiveness rather than </w:t>
      </w:r>
      <w:r>
        <w:t xml:space="preserve">paperwork. </w:t>
      </w:r>
      <w:r w:rsidR="00B733FE">
        <w:t>The f</w:t>
      </w:r>
      <w:r>
        <w:t>ocus</w:t>
      </w:r>
      <w:r w:rsidR="00B733FE">
        <w:t xml:space="preserve"> should be on actually controlling risks rather than implementing the recording system.</w:t>
      </w:r>
    </w:p>
    <w:p w14:paraId="00A14440" w14:textId="258BB883" w:rsidR="000E687C" w:rsidRDefault="00B111EF">
      <w:pPr>
        <w:pStyle w:val="HSSNumberedlist"/>
      </w:pPr>
      <w:r>
        <w:t>Therefore a</w:t>
      </w:r>
      <w:r w:rsidRPr="00320F4A">
        <w:t xml:space="preserve">lternative templates </w:t>
      </w:r>
      <w:r>
        <w:t>or recording methods, eg incorporation into a Standard Operating Procedure, may be</w:t>
      </w:r>
      <w:r w:rsidRPr="00320F4A">
        <w:t xml:space="preserve"> used </w:t>
      </w:r>
      <w:r>
        <w:t xml:space="preserve">provided </w:t>
      </w:r>
      <w:r w:rsidRPr="00320F4A">
        <w:t xml:space="preserve">they </w:t>
      </w:r>
      <w:r>
        <w:t>address the same points.</w:t>
      </w:r>
    </w:p>
    <w:p w14:paraId="5AB97B9B" w14:textId="5147AEED" w:rsidR="00AD6333" w:rsidRDefault="00AD6333" w:rsidP="00AD6333">
      <w:pPr>
        <w:pStyle w:val="HSSNumberedlist"/>
      </w:pPr>
      <w:r>
        <w:t>In some cases (e.g. for work with GMOs and biohazards) the findings of the risk assessment need to be reviewed and approved by committee before work can start.</w:t>
      </w:r>
    </w:p>
    <w:p w14:paraId="52F9D5B0" w14:textId="77777777" w:rsidR="000C33A6" w:rsidRPr="00DA3C78" w:rsidRDefault="000C33A6" w:rsidP="00E3570F">
      <w:pPr>
        <w:pStyle w:val="HSSHeading2"/>
      </w:pPr>
      <w:bookmarkStart w:id="10" w:name="_Toc521942599"/>
      <w:r w:rsidRPr="00DA3C78">
        <w:t>University Guidance</w:t>
      </w:r>
      <w:bookmarkEnd w:id="10"/>
    </w:p>
    <w:p w14:paraId="558796BB" w14:textId="3547215A" w:rsidR="000C33A6" w:rsidRDefault="000C33A6" w:rsidP="002F2009">
      <w:pPr>
        <w:pStyle w:val="HSSBodytext"/>
      </w:pPr>
      <w:r w:rsidRPr="000C33A6">
        <w:t xml:space="preserve">Safety </w:t>
      </w:r>
      <w:r w:rsidR="00DA3C78">
        <w:t>Services</w:t>
      </w:r>
      <w:r w:rsidRPr="000C33A6">
        <w:t xml:space="preserve"> </w:t>
      </w:r>
      <w:r w:rsidR="00076600">
        <w:t>provides</w:t>
      </w:r>
      <w:r w:rsidRPr="000C33A6">
        <w:t xml:space="preserve"> the </w:t>
      </w:r>
      <w:r>
        <w:t>following</w:t>
      </w:r>
      <w:r w:rsidRPr="000C33A6">
        <w:t>:</w:t>
      </w:r>
    </w:p>
    <w:p w14:paraId="5152C9D9" w14:textId="77777777" w:rsidR="006D63E4" w:rsidRDefault="006D63E4" w:rsidP="002F2009">
      <w:pPr>
        <w:pStyle w:val="HSSBodytext"/>
      </w:pPr>
    </w:p>
    <w:p w14:paraId="2494D964" w14:textId="653D2CF3" w:rsidR="00527E75" w:rsidRDefault="00527E75" w:rsidP="002C5E2C">
      <w:pPr>
        <w:pStyle w:val="HSSBodytext"/>
        <w:ind w:left="360"/>
      </w:pPr>
      <w:r w:rsidRPr="00F07E44">
        <w:t>Risk assessment toolkit</w:t>
      </w:r>
      <w:r w:rsidR="009E2348">
        <w:t xml:space="preserve"> - </w:t>
      </w:r>
      <w:hyperlink r:id="rId17" w:history="1">
        <w:r w:rsidR="009E2348" w:rsidRPr="00F07E44">
          <w:rPr>
            <w:rStyle w:val="Hyperlink"/>
          </w:rPr>
          <w:t>www.healthandsafety.manchester.ac.uk/toolkits/ra/</w:t>
        </w:r>
      </w:hyperlink>
      <w:r w:rsidR="009E2348">
        <w:t xml:space="preserve"> </w:t>
      </w:r>
    </w:p>
    <w:p w14:paraId="4DAE5CF3" w14:textId="77777777" w:rsidR="000C33A6" w:rsidRDefault="00521772" w:rsidP="006E20E7">
      <w:pPr>
        <w:pStyle w:val="HSSBodytext"/>
        <w:ind w:left="360"/>
        <w:rPr>
          <w:bCs w:val="0"/>
        </w:rPr>
      </w:pPr>
      <w:hyperlink r:id="rId18" w:history="1">
        <w:r w:rsidR="000C33A6" w:rsidRPr="006E20E7">
          <w:rPr>
            <w:bCs w:val="0"/>
            <w:color w:val="0000FF"/>
            <w:u w:val="single"/>
          </w:rPr>
          <w:t>General guidance</w:t>
        </w:r>
      </w:hyperlink>
      <w:r w:rsidR="000C33A6" w:rsidRPr="006E20E7">
        <w:rPr>
          <w:bCs w:val="0"/>
        </w:rPr>
        <w:t xml:space="preserve"> in the form of FAQs</w:t>
      </w:r>
    </w:p>
    <w:p w14:paraId="3530A806" w14:textId="77777777" w:rsidR="000C33A6" w:rsidRPr="002F2009" w:rsidRDefault="00521772" w:rsidP="006E20E7">
      <w:pPr>
        <w:pStyle w:val="HSSBodytext"/>
        <w:ind w:left="360"/>
      </w:pPr>
      <w:hyperlink r:id="rId19" w:history="1">
        <w:r w:rsidR="000C33A6" w:rsidRPr="006E20E7">
          <w:rPr>
            <w:bCs w:val="0"/>
            <w:color w:val="0000FF"/>
            <w:u w:val="single"/>
          </w:rPr>
          <w:t>The role of generic and dynamic risk assessments</w:t>
        </w:r>
      </w:hyperlink>
    </w:p>
    <w:p w14:paraId="0487DC72" w14:textId="77777777" w:rsidR="00917D34" w:rsidRPr="006E20E7" w:rsidRDefault="00917D34" w:rsidP="006E20E7">
      <w:pPr>
        <w:pStyle w:val="HSSBodytext"/>
        <w:ind w:left="360"/>
        <w:rPr>
          <w:bCs w:val="0"/>
        </w:rPr>
      </w:pPr>
    </w:p>
    <w:p w14:paraId="665C8B8E" w14:textId="77777777" w:rsidR="002C5E2C" w:rsidRPr="006E20E7" w:rsidRDefault="002C5E2C" w:rsidP="006E20E7">
      <w:pPr>
        <w:pStyle w:val="HSSBodytext"/>
        <w:ind w:left="360"/>
        <w:rPr>
          <w:b/>
          <w:bCs w:val="0"/>
        </w:rPr>
      </w:pPr>
      <w:r w:rsidRPr="006E20E7">
        <w:rPr>
          <w:b/>
          <w:bCs w:val="0"/>
        </w:rPr>
        <w:t>Additional Resources</w:t>
      </w:r>
    </w:p>
    <w:p w14:paraId="6B20B064" w14:textId="77777777" w:rsidR="00917D34" w:rsidRPr="003D6228" w:rsidRDefault="00917D34" w:rsidP="006E20E7">
      <w:pPr>
        <w:pStyle w:val="HSSBodytext"/>
        <w:ind w:left="360"/>
        <w:rPr>
          <w:bCs w:val="0"/>
        </w:rPr>
      </w:pPr>
    </w:p>
    <w:p w14:paraId="5F1C3644" w14:textId="1F1C43B0" w:rsidR="00917D34" w:rsidRPr="006D63E4" w:rsidRDefault="00521772">
      <w:pPr>
        <w:pStyle w:val="HSSBodytext"/>
        <w:ind w:left="360"/>
        <w:rPr>
          <w:rStyle w:val="Hyperlink"/>
          <w:bCs w:val="0"/>
        </w:rPr>
      </w:pPr>
      <w:hyperlink r:id="rId20" w:history="1">
        <w:r w:rsidR="00917D34" w:rsidRPr="006D63E4">
          <w:rPr>
            <w:rStyle w:val="Hyperlink"/>
            <w:bCs w:val="0"/>
          </w:rPr>
          <w:t>http://www.hse.gov.uk/risk/index.htm</w:t>
        </w:r>
      </w:hyperlink>
      <w:r w:rsidR="00917D34" w:rsidRPr="006D63E4">
        <w:rPr>
          <w:rStyle w:val="Hyperlink"/>
          <w:bCs w:val="0"/>
        </w:rPr>
        <w:t xml:space="preserve"> - HSE </w:t>
      </w:r>
      <w:r w:rsidR="007A1390" w:rsidRPr="006D63E4">
        <w:rPr>
          <w:rStyle w:val="Hyperlink"/>
          <w:bCs w:val="0"/>
        </w:rPr>
        <w:t xml:space="preserve">information </w:t>
      </w:r>
      <w:r w:rsidR="00917D34" w:rsidRPr="006D63E4">
        <w:rPr>
          <w:rStyle w:val="Hyperlink"/>
          <w:bCs w:val="0"/>
        </w:rPr>
        <w:t>on risk management</w:t>
      </w:r>
    </w:p>
    <w:p w14:paraId="0762BE66" w14:textId="77777777" w:rsidR="002C5E2C" w:rsidRPr="006E20E7" w:rsidRDefault="00521772" w:rsidP="006E20E7">
      <w:pPr>
        <w:pStyle w:val="HSSBodytext"/>
        <w:ind w:left="360"/>
        <w:rPr>
          <w:rStyle w:val="Hyperlink"/>
          <w:bCs w:val="0"/>
        </w:rPr>
      </w:pPr>
      <w:hyperlink r:id="rId21" w:history="1">
        <w:r w:rsidR="002C5E2C" w:rsidRPr="006E20E7">
          <w:rPr>
            <w:rStyle w:val="Hyperlink"/>
            <w:bCs w:val="0"/>
          </w:rPr>
          <w:t>http://www.legislation.gov.uk/uksi/1999/3242/pdfs/uksi_19993242_en.pdf</w:t>
        </w:r>
      </w:hyperlink>
    </w:p>
    <w:p w14:paraId="289932D3" w14:textId="77777777" w:rsidR="00917D34" w:rsidRPr="006E20E7" w:rsidRDefault="00917D34" w:rsidP="006E20E7">
      <w:pPr>
        <w:pStyle w:val="HSSBodytext"/>
      </w:pPr>
    </w:p>
    <w:p w14:paraId="183F9CF3" w14:textId="54CE18B1" w:rsidR="000C35F4" w:rsidRDefault="000C35F4" w:rsidP="002F2009">
      <w:pPr>
        <w:pStyle w:val="HSSBodytext"/>
      </w:pPr>
      <w:r>
        <w:br w:type="page"/>
      </w:r>
    </w:p>
    <w:p w14:paraId="01962DE0" w14:textId="77777777" w:rsidR="00917D34" w:rsidRPr="006E20E7" w:rsidRDefault="00917D34" w:rsidP="00475910">
      <w:pPr>
        <w:pStyle w:val="HSSBodytext"/>
      </w:pPr>
      <w:bookmarkStart w:id="11" w:name="_GoBack"/>
      <w:bookmarkEnd w:id="11"/>
    </w:p>
    <w:p w14:paraId="55D6024C" w14:textId="77777777" w:rsidR="00D92B89" w:rsidRDefault="00D92B89" w:rsidP="7B15B81E">
      <w:pPr>
        <w:pStyle w:val="HSSBodytext"/>
      </w:pPr>
    </w:p>
    <w:tbl>
      <w:tblPr>
        <w:tblW w:w="9321" w:type="dxa"/>
        <w:jc w:val="center"/>
        <w:tblBorders>
          <w:top w:val="nil"/>
          <w:left w:val="nil"/>
          <w:bottom w:val="nil"/>
          <w:right w:val="nil"/>
        </w:tblBorders>
        <w:tblLayout w:type="fixed"/>
        <w:tblLook w:val="0000" w:firstRow="0" w:lastRow="0" w:firstColumn="0" w:lastColumn="0" w:noHBand="0" w:noVBand="0"/>
      </w:tblPr>
      <w:tblGrid>
        <w:gridCol w:w="2110"/>
        <w:gridCol w:w="7211"/>
      </w:tblGrid>
      <w:tr w:rsidR="00D92B89" w:rsidRPr="00646561" w14:paraId="55D6024E" w14:textId="77777777" w:rsidTr="7B15B81E">
        <w:trPr>
          <w:trHeight w:val="120"/>
          <w:jc w:val="center"/>
        </w:trPr>
        <w:tc>
          <w:tcPr>
            <w:tcW w:w="9321" w:type="dxa"/>
            <w:gridSpan w:val="2"/>
            <w:tcBorders>
              <w:top w:val="single" w:sz="8" w:space="0" w:color="000000"/>
              <w:left w:val="single" w:sz="8" w:space="0" w:color="000000"/>
              <w:bottom w:val="single" w:sz="8" w:space="0" w:color="000000"/>
              <w:right w:val="single" w:sz="8" w:space="0" w:color="000000"/>
            </w:tcBorders>
            <w:shd w:val="clear" w:color="auto" w:fill="E6E6E6"/>
          </w:tcPr>
          <w:p w14:paraId="55D6024D" w14:textId="408C5A95" w:rsidR="00D92B89" w:rsidRPr="002141D8" w:rsidRDefault="002141D8" w:rsidP="00713A98">
            <w:pPr>
              <w:pStyle w:val="HSSBodytext"/>
            </w:pPr>
            <w:r w:rsidRPr="002141D8">
              <w:rPr>
                <w:b/>
              </w:rPr>
              <w:t>Document control box</w:t>
            </w:r>
          </w:p>
        </w:tc>
      </w:tr>
      <w:tr w:rsidR="00D92B89" w:rsidRPr="00646561" w14:paraId="55D60251" w14:textId="77777777" w:rsidTr="7B15B81E">
        <w:trPr>
          <w:trHeight w:val="120"/>
          <w:jc w:val="center"/>
        </w:trPr>
        <w:tc>
          <w:tcPr>
            <w:tcW w:w="2110" w:type="dxa"/>
            <w:tcBorders>
              <w:top w:val="single" w:sz="8" w:space="0" w:color="000000"/>
              <w:left w:val="single" w:sz="8" w:space="0" w:color="000000"/>
              <w:bottom w:val="single" w:sz="8" w:space="0" w:color="000000"/>
              <w:right w:val="single" w:sz="8" w:space="0" w:color="000000"/>
            </w:tcBorders>
          </w:tcPr>
          <w:p w14:paraId="55D6024F" w14:textId="77777777" w:rsidR="00D92B89" w:rsidRPr="00646561" w:rsidRDefault="00D92B89" w:rsidP="7B15B81E">
            <w:pPr>
              <w:pStyle w:val="HSSBodytext"/>
            </w:pPr>
            <w:r w:rsidRPr="00646561">
              <w:t xml:space="preserve">Title </w:t>
            </w:r>
          </w:p>
        </w:tc>
        <w:tc>
          <w:tcPr>
            <w:tcW w:w="7211" w:type="dxa"/>
            <w:tcBorders>
              <w:top w:val="single" w:sz="8" w:space="0" w:color="000000"/>
              <w:left w:val="single" w:sz="8" w:space="0" w:color="000000"/>
              <w:bottom w:val="single" w:sz="8" w:space="0" w:color="000000"/>
              <w:right w:val="single" w:sz="8" w:space="0" w:color="000000"/>
            </w:tcBorders>
          </w:tcPr>
          <w:p w14:paraId="55D60250" w14:textId="637BD8D9" w:rsidR="00D92B89" w:rsidRPr="00646561" w:rsidRDefault="00D92B89">
            <w:pPr>
              <w:pStyle w:val="HSSBodytext"/>
            </w:pPr>
            <w:r w:rsidRPr="00646561">
              <w:t>Chapter</w:t>
            </w:r>
            <w:r w:rsidR="00E61067" w:rsidRPr="00646561">
              <w:t xml:space="preserve"> </w:t>
            </w:r>
            <w:r w:rsidR="00745B9C">
              <w:t>9 Identifying hazards and controlling their risks</w:t>
            </w:r>
            <w:r w:rsidRPr="00646561">
              <w:t xml:space="preserve"> : </w:t>
            </w:r>
          </w:p>
        </w:tc>
      </w:tr>
      <w:tr w:rsidR="00D92B89" w:rsidRPr="00646561" w14:paraId="55D60254" w14:textId="77777777" w:rsidTr="7B15B81E">
        <w:trPr>
          <w:trHeight w:val="120"/>
          <w:jc w:val="center"/>
        </w:trPr>
        <w:tc>
          <w:tcPr>
            <w:tcW w:w="2110" w:type="dxa"/>
            <w:tcBorders>
              <w:top w:val="single" w:sz="8" w:space="0" w:color="000000"/>
              <w:left w:val="single" w:sz="8" w:space="0" w:color="000000"/>
              <w:bottom w:val="single" w:sz="8" w:space="0" w:color="000000"/>
              <w:right w:val="single" w:sz="8" w:space="0" w:color="000000"/>
            </w:tcBorders>
          </w:tcPr>
          <w:p w14:paraId="55D60252" w14:textId="77777777" w:rsidR="00D92B89" w:rsidRPr="00646561" w:rsidRDefault="00D92B89" w:rsidP="7B15B81E">
            <w:pPr>
              <w:pStyle w:val="HSSBodytext"/>
            </w:pPr>
            <w:r w:rsidRPr="00646561">
              <w:t xml:space="preserve">Date approved: </w:t>
            </w:r>
          </w:p>
        </w:tc>
        <w:tc>
          <w:tcPr>
            <w:tcW w:w="7211" w:type="dxa"/>
            <w:tcBorders>
              <w:top w:val="single" w:sz="8" w:space="0" w:color="000000"/>
              <w:left w:val="single" w:sz="8" w:space="0" w:color="000000"/>
              <w:bottom w:val="single" w:sz="8" w:space="0" w:color="000000"/>
              <w:right w:val="single" w:sz="8" w:space="0" w:color="000000"/>
            </w:tcBorders>
          </w:tcPr>
          <w:p w14:paraId="55D60253" w14:textId="0E04D286" w:rsidR="00D92B89" w:rsidRPr="00646561" w:rsidRDefault="002141D8" w:rsidP="00521772">
            <w:pPr>
              <w:pStyle w:val="HSSBodytext"/>
            </w:pPr>
            <w:r>
              <w:t xml:space="preserve">OHSTAG, </w:t>
            </w:r>
            <w:r w:rsidR="00521772">
              <w:t>Sept</w:t>
            </w:r>
            <w:r>
              <w:t xml:space="preserve"> 2018; SHE Committee, </w:t>
            </w:r>
            <w:r w:rsidR="00521772">
              <w:t>Dec</w:t>
            </w:r>
            <w:r>
              <w:t xml:space="preserve"> 2018.</w:t>
            </w:r>
          </w:p>
        </w:tc>
      </w:tr>
      <w:tr w:rsidR="00D92B89" w:rsidRPr="00646561" w14:paraId="55D60257" w14:textId="77777777" w:rsidTr="7B15B81E">
        <w:trPr>
          <w:trHeight w:val="120"/>
          <w:jc w:val="center"/>
        </w:trPr>
        <w:tc>
          <w:tcPr>
            <w:tcW w:w="2110" w:type="dxa"/>
            <w:tcBorders>
              <w:top w:val="single" w:sz="8" w:space="0" w:color="000000"/>
              <w:left w:val="single" w:sz="8" w:space="0" w:color="000000"/>
              <w:bottom w:val="single" w:sz="8" w:space="0" w:color="000000"/>
              <w:right w:val="single" w:sz="8" w:space="0" w:color="000000"/>
            </w:tcBorders>
          </w:tcPr>
          <w:p w14:paraId="55D60255" w14:textId="77777777" w:rsidR="00D92B89" w:rsidRPr="00646561" w:rsidRDefault="00D92B89" w:rsidP="7B15B81E">
            <w:pPr>
              <w:pStyle w:val="HSSBodytext"/>
            </w:pPr>
            <w:r w:rsidRPr="00646561">
              <w:t xml:space="preserve">Approving body: </w:t>
            </w:r>
          </w:p>
        </w:tc>
        <w:tc>
          <w:tcPr>
            <w:tcW w:w="7211" w:type="dxa"/>
            <w:tcBorders>
              <w:top w:val="single" w:sz="8" w:space="0" w:color="000000"/>
              <w:left w:val="single" w:sz="8" w:space="0" w:color="000000"/>
              <w:bottom w:val="single" w:sz="8" w:space="0" w:color="000000"/>
              <w:right w:val="single" w:sz="8" w:space="0" w:color="000000"/>
            </w:tcBorders>
          </w:tcPr>
          <w:p w14:paraId="55D60256" w14:textId="77777777" w:rsidR="00D92B89" w:rsidRPr="00646561" w:rsidRDefault="00D92B89" w:rsidP="7B15B81E">
            <w:pPr>
              <w:pStyle w:val="HSSBodytext"/>
            </w:pPr>
            <w:r w:rsidRPr="00646561">
              <w:t>Safety</w:t>
            </w:r>
            <w:r w:rsidR="00E61067" w:rsidRPr="00646561">
              <w:t>, Health &amp; Environment</w:t>
            </w:r>
            <w:r w:rsidRPr="00646561">
              <w:t xml:space="preserve"> Committee  </w:t>
            </w:r>
          </w:p>
        </w:tc>
      </w:tr>
      <w:tr w:rsidR="00D92B89" w:rsidRPr="00646561" w14:paraId="55D6025A" w14:textId="77777777" w:rsidTr="7B15B81E">
        <w:trPr>
          <w:trHeight w:val="242"/>
          <w:jc w:val="center"/>
        </w:trPr>
        <w:tc>
          <w:tcPr>
            <w:tcW w:w="2110" w:type="dxa"/>
            <w:tcBorders>
              <w:top w:val="single" w:sz="8" w:space="0" w:color="000000"/>
              <w:left w:val="single" w:sz="8" w:space="0" w:color="000000"/>
              <w:bottom w:val="single" w:sz="8" w:space="0" w:color="000000"/>
              <w:right w:val="single" w:sz="8" w:space="0" w:color="000000"/>
            </w:tcBorders>
          </w:tcPr>
          <w:p w14:paraId="55D60258" w14:textId="77777777" w:rsidR="00D92B89" w:rsidRPr="00646561" w:rsidRDefault="00D92B89" w:rsidP="7B15B81E">
            <w:pPr>
              <w:pStyle w:val="HSSBodytext"/>
            </w:pPr>
            <w:r w:rsidRPr="00646561">
              <w:t xml:space="preserve">Implementation date: </w:t>
            </w:r>
          </w:p>
        </w:tc>
        <w:tc>
          <w:tcPr>
            <w:tcW w:w="7211" w:type="dxa"/>
            <w:tcBorders>
              <w:top w:val="single" w:sz="8" w:space="0" w:color="000000"/>
              <w:left w:val="single" w:sz="8" w:space="0" w:color="000000"/>
              <w:bottom w:val="single" w:sz="8" w:space="0" w:color="000000"/>
              <w:right w:val="single" w:sz="8" w:space="0" w:color="000000"/>
            </w:tcBorders>
          </w:tcPr>
          <w:p w14:paraId="55D60259" w14:textId="6C6220FD" w:rsidR="00D92B89" w:rsidRPr="00646561" w:rsidRDefault="00DA3C78" w:rsidP="00521772">
            <w:pPr>
              <w:pStyle w:val="HSSBodytext"/>
            </w:pPr>
            <w:r>
              <w:t xml:space="preserve">V 2.0 </w:t>
            </w:r>
            <w:r w:rsidR="00521772">
              <w:t>Dec</w:t>
            </w:r>
            <w:r w:rsidR="002141D8">
              <w:t xml:space="preserve"> 2018</w:t>
            </w:r>
          </w:p>
        </w:tc>
      </w:tr>
      <w:tr w:rsidR="00D92B89" w:rsidRPr="00646561" w14:paraId="55D6025D" w14:textId="77777777" w:rsidTr="7B15B81E">
        <w:trPr>
          <w:trHeight w:val="120"/>
          <w:jc w:val="center"/>
        </w:trPr>
        <w:tc>
          <w:tcPr>
            <w:tcW w:w="2110" w:type="dxa"/>
            <w:tcBorders>
              <w:top w:val="single" w:sz="8" w:space="0" w:color="000000"/>
              <w:left w:val="single" w:sz="8" w:space="0" w:color="000000"/>
              <w:bottom w:val="single" w:sz="8" w:space="0" w:color="000000"/>
              <w:right w:val="single" w:sz="8" w:space="0" w:color="000000"/>
            </w:tcBorders>
          </w:tcPr>
          <w:p w14:paraId="55D6025B" w14:textId="77777777" w:rsidR="00D92B89" w:rsidRPr="00646561" w:rsidRDefault="00D92B89" w:rsidP="7B15B81E">
            <w:pPr>
              <w:pStyle w:val="HSSBodytext"/>
            </w:pPr>
            <w:r w:rsidRPr="00646561">
              <w:t xml:space="preserve">Version: </w:t>
            </w:r>
          </w:p>
        </w:tc>
        <w:tc>
          <w:tcPr>
            <w:tcW w:w="7211" w:type="dxa"/>
            <w:tcBorders>
              <w:top w:val="single" w:sz="8" w:space="0" w:color="000000"/>
              <w:left w:val="single" w:sz="8" w:space="0" w:color="000000"/>
              <w:bottom w:val="single" w:sz="8" w:space="0" w:color="000000"/>
              <w:right w:val="single" w:sz="8" w:space="0" w:color="000000"/>
            </w:tcBorders>
          </w:tcPr>
          <w:p w14:paraId="1C6F5201" w14:textId="77777777" w:rsidR="002141D8" w:rsidRDefault="002141D8" w:rsidP="002141D8">
            <w:pPr>
              <w:pStyle w:val="HSSBodytext"/>
            </w:pPr>
            <w:r>
              <w:t>1.2 May 2016 Updated illustration to reflect published source</w:t>
            </w:r>
          </w:p>
          <w:p w14:paraId="75A9AA94" w14:textId="77777777" w:rsidR="002141D8" w:rsidRDefault="002141D8" w:rsidP="002141D8">
            <w:pPr>
              <w:pStyle w:val="HSSBodytext"/>
            </w:pPr>
            <w:r>
              <w:t>1.1, Mar 2016, personnel change</w:t>
            </w:r>
          </w:p>
          <w:p w14:paraId="55D6025C" w14:textId="131B78FA" w:rsidR="00D92B89" w:rsidRPr="00646561" w:rsidRDefault="002141D8" w:rsidP="002141D8">
            <w:pPr>
              <w:pStyle w:val="HSSBodytext"/>
            </w:pPr>
            <w:r>
              <w:t>1.0 Sept 2012</w:t>
            </w:r>
          </w:p>
        </w:tc>
      </w:tr>
      <w:tr w:rsidR="00D92B89" w:rsidRPr="00646561" w14:paraId="55D60260" w14:textId="77777777" w:rsidTr="7B15B81E">
        <w:trPr>
          <w:trHeight w:val="120"/>
          <w:jc w:val="center"/>
        </w:trPr>
        <w:tc>
          <w:tcPr>
            <w:tcW w:w="2110" w:type="dxa"/>
            <w:tcBorders>
              <w:top w:val="single" w:sz="8" w:space="0" w:color="000000"/>
              <w:left w:val="single" w:sz="8" w:space="0" w:color="000000"/>
              <w:bottom w:val="single" w:sz="8" w:space="0" w:color="000000"/>
              <w:right w:val="single" w:sz="8" w:space="0" w:color="000000"/>
            </w:tcBorders>
          </w:tcPr>
          <w:p w14:paraId="55D6025E" w14:textId="77777777" w:rsidR="00D92B89" w:rsidRPr="00646561" w:rsidRDefault="00D92B89" w:rsidP="7B15B81E">
            <w:pPr>
              <w:pStyle w:val="HSSBodytext"/>
            </w:pPr>
            <w:r w:rsidRPr="00646561">
              <w:t xml:space="preserve">Next review date: </w:t>
            </w:r>
          </w:p>
        </w:tc>
        <w:tc>
          <w:tcPr>
            <w:tcW w:w="7211" w:type="dxa"/>
            <w:tcBorders>
              <w:top w:val="single" w:sz="8" w:space="0" w:color="000000"/>
              <w:left w:val="single" w:sz="8" w:space="0" w:color="000000"/>
              <w:bottom w:val="single" w:sz="8" w:space="0" w:color="000000"/>
              <w:right w:val="single" w:sz="8" w:space="0" w:color="000000"/>
            </w:tcBorders>
          </w:tcPr>
          <w:p w14:paraId="55D6025F" w14:textId="1FFCD8C7" w:rsidR="00D92B89" w:rsidRPr="00646561" w:rsidRDefault="002141D8">
            <w:pPr>
              <w:pStyle w:val="HSSBodytext"/>
            </w:pPr>
            <w:r w:rsidRPr="00A41B52">
              <w:t>Ma</w:t>
            </w:r>
            <w:r>
              <w:t>y</w:t>
            </w:r>
            <w:r w:rsidRPr="00A41B52">
              <w:t xml:space="preserve"> 20</w:t>
            </w:r>
            <w:r>
              <w:t>21</w:t>
            </w:r>
            <w:r w:rsidRPr="00A41B52">
              <w:t xml:space="preserve"> (Upon significant change/3 years)</w:t>
            </w:r>
          </w:p>
        </w:tc>
      </w:tr>
      <w:tr w:rsidR="002141D8" w:rsidRPr="00646561" w14:paraId="55D60266" w14:textId="77777777" w:rsidTr="7B15B81E">
        <w:trPr>
          <w:trHeight w:val="120"/>
          <w:jc w:val="center"/>
        </w:trPr>
        <w:tc>
          <w:tcPr>
            <w:tcW w:w="2110" w:type="dxa"/>
            <w:tcBorders>
              <w:top w:val="single" w:sz="8" w:space="0" w:color="000000"/>
              <w:left w:val="single" w:sz="8" w:space="0" w:color="000000"/>
              <w:bottom w:val="single" w:sz="8" w:space="0" w:color="000000"/>
              <w:right w:val="single" w:sz="8" w:space="0" w:color="000000"/>
            </w:tcBorders>
          </w:tcPr>
          <w:p w14:paraId="55D60261" w14:textId="77777777" w:rsidR="002141D8" w:rsidRPr="00646561" w:rsidRDefault="002141D8" w:rsidP="7B15B81E">
            <w:pPr>
              <w:pStyle w:val="HSSBodytext"/>
            </w:pPr>
            <w:r w:rsidRPr="00646561">
              <w:t>Owner of this chapter</w:t>
            </w:r>
          </w:p>
        </w:tc>
        <w:tc>
          <w:tcPr>
            <w:tcW w:w="7211" w:type="dxa"/>
            <w:tcBorders>
              <w:top w:val="single" w:sz="8" w:space="0" w:color="000000"/>
              <w:left w:val="single" w:sz="8" w:space="0" w:color="000000"/>
              <w:bottom w:val="single" w:sz="8" w:space="0" w:color="000000"/>
              <w:right w:val="single" w:sz="8" w:space="0" w:color="000000"/>
            </w:tcBorders>
          </w:tcPr>
          <w:p w14:paraId="173B9C4F" w14:textId="77777777" w:rsidR="002141D8" w:rsidRDefault="002141D8" w:rsidP="00846383">
            <w:pPr>
              <w:pStyle w:val="HSSBodytext"/>
            </w:pPr>
            <w:r>
              <w:t>Occupational Health, Safety &amp; Training Advisory Group (OHSTAG)</w:t>
            </w:r>
          </w:p>
          <w:p w14:paraId="64E830B4" w14:textId="77777777" w:rsidR="002141D8" w:rsidRDefault="002141D8" w:rsidP="00846383">
            <w:pPr>
              <w:pStyle w:val="HSSBodytext"/>
            </w:pPr>
            <w:r>
              <w:t>Chair : Professor Nalin Thakker</w:t>
            </w:r>
          </w:p>
          <w:p w14:paraId="55D60265" w14:textId="4215087C" w:rsidR="002141D8" w:rsidRPr="00646561" w:rsidRDefault="002141D8" w:rsidP="7B15B81E">
            <w:pPr>
              <w:pStyle w:val="HSSBodytext"/>
            </w:pPr>
            <w:r>
              <w:t>Secretary: Dr Patrick Seechurn, Head of Safety Services</w:t>
            </w:r>
          </w:p>
        </w:tc>
      </w:tr>
    </w:tbl>
    <w:p w14:paraId="55D6026B" w14:textId="77777777" w:rsidR="007B2F4C" w:rsidRPr="007D3374" w:rsidRDefault="007B2F4C" w:rsidP="7B15B81E">
      <w:pPr>
        <w:pStyle w:val="HSSBodytext"/>
      </w:pPr>
    </w:p>
    <w:sectPr w:rsidR="007B2F4C" w:rsidRPr="007D3374" w:rsidSect="006D5A43">
      <w:footerReference w:type="default" r:id="rId22"/>
      <w:pgSz w:w="11906" w:h="16838" w:code="9"/>
      <w:pgMar w:top="1245" w:right="1440" w:bottom="1440" w:left="1440"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D60272" w14:textId="77777777" w:rsidR="00B4207B" w:rsidRDefault="00B4207B" w:rsidP="00646561">
      <w:r>
        <w:separator/>
      </w:r>
    </w:p>
  </w:endnote>
  <w:endnote w:type="continuationSeparator" w:id="0">
    <w:p w14:paraId="55D60273" w14:textId="77777777" w:rsidR="00B4207B" w:rsidRDefault="00B4207B" w:rsidP="00646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Neue-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60276" w14:textId="77777777" w:rsidR="00B4207B" w:rsidRPr="004E63A9" w:rsidRDefault="00B4207B" w:rsidP="00646561">
    <w:pPr>
      <w:pStyle w:val="Footer"/>
      <w:rPr>
        <w:shd w:val="pct15" w:color="auto" w:fill="FFFFFF"/>
      </w:rPr>
    </w:pPr>
  </w:p>
  <w:p w14:paraId="55D60277" w14:textId="7519F4B5" w:rsidR="00B4207B" w:rsidRPr="009D11DD" w:rsidRDefault="00B4207B" w:rsidP="00646561">
    <w:pPr>
      <w:pStyle w:val="Footer"/>
      <w:rPr>
        <w:highlight w:val="lightGray"/>
        <w:shd w:val="pct15" w:color="auto" w:fill="FFFFFF"/>
      </w:rPr>
    </w:pPr>
    <w:r w:rsidRPr="004E63A9">
      <w:rPr>
        <w:highlight w:val="lightGray"/>
      </w:rPr>
      <w:t xml:space="preserve">Page </w:t>
    </w:r>
    <w:r w:rsidRPr="004E63A9">
      <w:rPr>
        <w:highlight w:val="lightGray"/>
      </w:rPr>
      <w:fldChar w:fldCharType="begin"/>
    </w:r>
    <w:r w:rsidRPr="004E63A9">
      <w:rPr>
        <w:highlight w:val="lightGray"/>
      </w:rPr>
      <w:instrText xml:space="preserve"> PAGE </w:instrText>
    </w:r>
    <w:r w:rsidRPr="004E63A9">
      <w:rPr>
        <w:highlight w:val="lightGray"/>
      </w:rPr>
      <w:fldChar w:fldCharType="separate"/>
    </w:r>
    <w:r w:rsidR="00521772">
      <w:rPr>
        <w:noProof/>
        <w:highlight w:val="lightGray"/>
      </w:rPr>
      <w:t>9</w:t>
    </w:r>
    <w:r w:rsidRPr="004E63A9">
      <w:rPr>
        <w:highlight w:val="lightGray"/>
      </w:rPr>
      <w:fldChar w:fldCharType="end"/>
    </w:r>
    <w:r w:rsidRPr="004E63A9">
      <w:rPr>
        <w:highlight w:val="lightGray"/>
      </w:rPr>
      <w:t xml:space="preserve"> of </w:t>
    </w:r>
    <w:r w:rsidRPr="004E63A9">
      <w:rPr>
        <w:highlight w:val="lightGray"/>
      </w:rPr>
      <w:fldChar w:fldCharType="begin"/>
    </w:r>
    <w:r w:rsidRPr="004E63A9">
      <w:rPr>
        <w:highlight w:val="lightGray"/>
      </w:rPr>
      <w:instrText xml:space="preserve"> NUMPAGES </w:instrText>
    </w:r>
    <w:r w:rsidRPr="004E63A9">
      <w:rPr>
        <w:highlight w:val="lightGray"/>
      </w:rPr>
      <w:fldChar w:fldCharType="separate"/>
    </w:r>
    <w:r w:rsidR="00521772">
      <w:rPr>
        <w:noProof/>
        <w:highlight w:val="lightGray"/>
      </w:rPr>
      <w:t>9</w:t>
    </w:r>
    <w:r w:rsidRPr="004E63A9">
      <w:rPr>
        <w:highlight w:val="lightGray"/>
      </w:rPr>
      <w:fldChar w:fldCharType="end"/>
    </w:r>
    <w:r w:rsidRPr="004E63A9">
      <w:rPr>
        <w:highlight w:val="lightGray"/>
      </w:rPr>
      <w:tab/>
    </w:r>
    <w:r w:rsidRPr="009D11DD">
      <w:rPr>
        <w:highlight w:val="lightGray"/>
        <w:shd w:val="pct15" w:color="auto" w:fill="FFFFFF"/>
      </w:rPr>
      <w:tab/>
      <w:t xml:space="preserve">Health &amp; Safety Arrangements, Chapter </w:t>
    </w:r>
    <w:r w:rsidR="00320F4A">
      <w:rPr>
        <w:highlight w:val="lightGray"/>
        <w:shd w:val="pct15" w:color="auto" w:fill="FFFFFF"/>
      </w:rPr>
      <w:t>9</w:t>
    </w:r>
  </w:p>
  <w:p w14:paraId="55D60278" w14:textId="3BF34DBF" w:rsidR="00B4207B" w:rsidRPr="007A5469" w:rsidRDefault="00B4207B" w:rsidP="00646561">
    <w:pPr>
      <w:pStyle w:val="Footer"/>
      <w:rPr>
        <w:shd w:val="pct15" w:color="auto" w:fill="FFFFFF"/>
      </w:rPr>
    </w:pPr>
    <w:r w:rsidRPr="009D11DD">
      <w:rPr>
        <w:highlight w:val="lightGray"/>
        <w:shd w:val="pct15" w:color="auto" w:fill="FFFFFF"/>
      </w:rPr>
      <w:tab/>
    </w:r>
    <w:r w:rsidRPr="009D11DD">
      <w:rPr>
        <w:highlight w:val="lightGray"/>
        <w:shd w:val="pct15" w:color="auto" w:fill="FFFFFF"/>
      </w:rPr>
      <w:tab/>
      <w:t xml:space="preserve">Version </w:t>
    </w:r>
    <w:r w:rsidR="00320F4A">
      <w:rPr>
        <w:highlight w:val="lightGray"/>
        <w:shd w:val="pct15" w:color="auto" w:fill="FFFFFF"/>
      </w:rPr>
      <w:t>2.</w:t>
    </w:r>
    <w:r w:rsidR="00854A9B">
      <w:rPr>
        <w:highlight w:val="lightGray"/>
        <w:shd w:val="pct15" w:color="auto" w:fill="FFFFFF"/>
      </w:rPr>
      <w:t>0</w:t>
    </w:r>
    <w:r w:rsidR="008A710F">
      <w:rPr>
        <w:highlight w:val="lightGray"/>
        <w:shd w:val="pct15" w:color="auto" w:fill="FFFFFF"/>
      </w:rPr>
      <w:tab/>
    </w:r>
    <w:r w:rsidR="008A710F">
      <w:rPr>
        <w:highlight w:val="lightGray"/>
        <w:shd w:val="pct15" w:color="auto" w:fill="FFFFFF"/>
      </w:rPr>
      <w:tab/>
      <w:t>Lead contact</w:t>
    </w:r>
    <w:r w:rsidR="00320F4A">
      <w:rPr>
        <w:highlight w:val="lightGray"/>
        <w:shd w:val="pct15" w:color="auto" w:fill="FFFFFF"/>
      </w:rPr>
      <w:t>: Catherine Davidge</w:t>
    </w:r>
    <w:r w:rsidR="008A710F">
      <w:rPr>
        <w:highlight w:val="lightGray"/>
        <w:shd w:val="pct15" w:color="auto" w:fill="FFFFFF"/>
      </w:rPr>
      <w:t xml:space="preserve"> </w:t>
    </w:r>
    <w:r w:rsidRPr="007A5469">
      <w:rPr>
        <w:shd w:val="pct15" w:color="auto" w:fill="FFFFF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D60270" w14:textId="77777777" w:rsidR="00B4207B" w:rsidRDefault="00B4207B" w:rsidP="00646561">
      <w:r>
        <w:separator/>
      </w:r>
    </w:p>
  </w:footnote>
  <w:footnote w:type="continuationSeparator" w:id="0">
    <w:p w14:paraId="55D60271" w14:textId="77777777" w:rsidR="00B4207B" w:rsidRDefault="00B4207B" w:rsidP="00646561">
      <w:r>
        <w:continuationSeparator/>
      </w:r>
    </w:p>
  </w:footnote>
  <w:footnote w:id="1">
    <w:p w14:paraId="1DE4EB8B" w14:textId="773B7485" w:rsidR="00562692" w:rsidRDefault="00562692">
      <w:pPr>
        <w:pStyle w:val="FootnoteText"/>
      </w:pPr>
      <w:r>
        <w:rPr>
          <w:rStyle w:val="FootnoteReference"/>
        </w:rPr>
        <w:footnoteRef/>
      </w:r>
      <w:r>
        <w:t xml:space="preserve"> </w:t>
      </w:r>
      <w:hyperlink r:id="rId1" w:history="1">
        <w:r w:rsidRPr="00F87B41">
          <w:rPr>
            <w:rStyle w:val="Hyperlink"/>
            <w:sz w:val="16"/>
            <w:szCs w:val="16"/>
          </w:rPr>
          <w:t>Managing for health and safety(HSG 65), 3</w:t>
        </w:r>
        <w:r w:rsidRPr="00F87B41">
          <w:rPr>
            <w:rStyle w:val="Hyperlink"/>
            <w:sz w:val="16"/>
            <w:szCs w:val="16"/>
            <w:vertAlign w:val="superscript"/>
          </w:rPr>
          <w:t>rd</w:t>
        </w:r>
        <w:r w:rsidRPr="00F87B41">
          <w:rPr>
            <w:rStyle w:val="Hyperlink"/>
            <w:sz w:val="16"/>
            <w:szCs w:val="16"/>
          </w:rPr>
          <w:t xml:space="preserve"> Edition</w:t>
        </w:r>
        <w:r>
          <w:rPr>
            <w:rStyle w:val="Hyperlink"/>
            <w:sz w:val="16"/>
            <w:szCs w:val="16"/>
          </w:rPr>
          <w:t>,</w:t>
        </w:r>
        <w:r w:rsidRPr="00F87B41">
          <w:rPr>
            <w:rStyle w:val="Hyperlink"/>
            <w:sz w:val="16"/>
            <w:szCs w:val="16"/>
          </w:rPr>
          <w:t xml:space="preserve"> 2013, </w:t>
        </w:r>
        <w:r>
          <w:rPr>
            <w:rStyle w:val="Hyperlink"/>
            <w:sz w:val="16"/>
            <w:szCs w:val="16"/>
          </w:rPr>
          <w:t xml:space="preserve">HSE publication </w:t>
        </w:r>
        <w:r w:rsidRPr="00F87B41">
          <w:rPr>
            <w:rStyle w:val="Hyperlink"/>
            <w:rFonts w:cs="HelveticaNeue-Light"/>
            <w:bCs w:val="0"/>
            <w:sz w:val="16"/>
            <w:szCs w:val="16"/>
            <w:lang w:eastAsia="zh-CN"/>
          </w:rPr>
          <w:t>ISBN 978 0 7176 6456 6</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D63B3"/>
    <w:multiLevelType w:val="hybridMultilevel"/>
    <w:tmpl w:val="2CEEF0B8"/>
    <w:lvl w:ilvl="0" w:tplc="08090017">
      <w:start w:val="1"/>
      <w:numFmt w:val="lowerLetter"/>
      <w:lvlText w:val="%1)"/>
      <w:lvlJc w:val="left"/>
      <w:pPr>
        <w:tabs>
          <w:tab w:val="num" w:pos="1087"/>
        </w:tabs>
        <w:ind w:left="1087" w:hanging="301"/>
      </w:pPr>
      <w:rPr>
        <w:rFonts w:hint="default"/>
      </w:rPr>
    </w:lvl>
    <w:lvl w:ilvl="1" w:tplc="08090003" w:tentative="1">
      <w:start w:val="1"/>
      <w:numFmt w:val="bullet"/>
      <w:lvlText w:val="o"/>
      <w:lvlJc w:val="left"/>
      <w:pPr>
        <w:tabs>
          <w:tab w:val="num" w:pos="1506"/>
        </w:tabs>
        <w:ind w:left="1506" w:hanging="360"/>
      </w:pPr>
      <w:rPr>
        <w:rFonts w:ascii="Courier New" w:hAnsi="Courier New" w:cs="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cs="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cs="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1" w15:restartNumberingAfterBreak="0">
    <w:nsid w:val="4C97734C"/>
    <w:multiLevelType w:val="hybridMultilevel"/>
    <w:tmpl w:val="13E22704"/>
    <w:lvl w:ilvl="0" w:tplc="F348D876">
      <w:start w:val="1"/>
      <w:numFmt w:val="decimal"/>
      <w:pStyle w:val="HSSNumberedlist"/>
      <w:lvlText w:val="%1."/>
      <w:lvlJc w:val="left"/>
      <w:pPr>
        <w:tabs>
          <w:tab w:val="num" w:pos="644"/>
        </w:tabs>
        <w:ind w:left="644" w:hanging="360"/>
      </w:pPr>
      <w:rPr>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E09EBB7E">
      <w:numFmt w:val="bullet"/>
      <w:lvlText w:val=""/>
      <w:lvlJc w:val="left"/>
      <w:pPr>
        <w:tabs>
          <w:tab w:val="num" w:pos="1800"/>
        </w:tabs>
        <w:ind w:left="1800" w:hanging="720"/>
      </w:pPr>
      <w:rPr>
        <w:rFonts w:ascii="Symbol" w:eastAsia="Times New Roman" w:hAnsi="Symbol" w:cs="Aria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0D65550"/>
    <w:multiLevelType w:val="hybridMultilevel"/>
    <w:tmpl w:val="2DCAEA82"/>
    <w:lvl w:ilvl="0" w:tplc="F9B413A4">
      <w:start w:val="1"/>
      <w:numFmt w:val="bullet"/>
      <w:pStyle w:val="HSSbulletedlist"/>
      <w:lvlText w:val=""/>
      <w:lvlJc w:val="left"/>
      <w:pPr>
        <w:tabs>
          <w:tab w:val="num" w:pos="1021"/>
        </w:tabs>
        <w:ind w:left="1021" w:hanging="301"/>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39F439C"/>
    <w:multiLevelType w:val="hybridMultilevel"/>
    <w:tmpl w:val="132CCE0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4370FDE"/>
    <w:multiLevelType w:val="hybridMultilevel"/>
    <w:tmpl w:val="DCB802D6"/>
    <w:lvl w:ilvl="0" w:tplc="08090017">
      <w:start w:val="1"/>
      <w:numFmt w:val="lowerLetter"/>
      <w:lvlText w:val="%1)"/>
      <w:lvlJc w:val="left"/>
      <w:pPr>
        <w:tabs>
          <w:tab w:val="num" w:pos="1021"/>
        </w:tabs>
        <w:ind w:left="1021" w:hanging="301"/>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C6719A0"/>
    <w:multiLevelType w:val="multilevel"/>
    <w:tmpl w:val="79402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1"/>
    <w:lvlOverride w:ilvl="0">
      <w:startOverride w:val="1"/>
    </w:lvlOverride>
  </w:num>
  <w:num w:numId="4">
    <w:abstractNumId w:val="3"/>
  </w:num>
  <w:num w:numId="5">
    <w:abstractNumId w:val="4"/>
  </w:num>
  <w:num w:numId="6">
    <w:abstractNumId w:val="1"/>
    <w:lvlOverride w:ilvl="0">
      <w:startOverride w:val="1"/>
    </w:lvlOverride>
  </w:num>
  <w:num w:numId="7">
    <w:abstractNumId w:val="0"/>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noPunctuationKerning/>
  <w:characterSpacingControl w:val="doNotCompress"/>
  <w:hdrShapeDefaults>
    <o:shapedefaults v:ext="edit" spidmax="98305" style="mso-position-horizontal-relative:page;mso-position-vertical-relative:page;mso-width-relative:margin;mso-height-relative:margin" o:allowincell="f" fill="f" fillcolor="white" stroke="f" strokecolor="none [1279]">
      <v:fill color="white" on="f"/>
      <v:stroke color="none [1279]" weight="6pt" on="f"/>
      <v:shadow on="t" color="none [2495]" opacity=".5" offset="6pt,6pt"/>
      <v:textbox style="mso-fit-shape-to-text:t" inset="0,0,0,0"/>
      <o:colormru v:ext="edit" colors="#f2eff5"/>
      <o:colormenu v:ext="edit" fillcolor="#f2eff5" strokecolor="#7030a0" shadow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38"/>
    <w:rsid w:val="000000CC"/>
    <w:rsid w:val="000013B4"/>
    <w:rsid w:val="000046C5"/>
    <w:rsid w:val="0001701C"/>
    <w:rsid w:val="00020B75"/>
    <w:rsid w:val="000233E3"/>
    <w:rsid w:val="000262D3"/>
    <w:rsid w:val="00032D92"/>
    <w:rsid w:val="00043393"/>
    <w:rsid w:val="0004366F"/>
    <w:rsid w:val="000460F8"/>
    <w:rsid w:val="00047104"/>
    <w:rsid w:val="0004789E"/>
    <w:rsid w:val="00047F7F"/>
    <w:rsid w:val="0005444A"/>
    <w:rsid w:val="000640B1"/>
    <w:rsid w:val="00064E23"/>
    <w:rsid w:val="00067C80"/>
    <w:rsid w:val="00074305"/>
    <w:rsid w:val="00076600"/>
    <w:rsid w:val="00087B5C"/>
    <w:rsid w:val="0009289D"/>
    <w:rsid w:val="00095D95"/>
    <w:rsid w:val="000B433E"/>
    <w:rsid w:val="000B6CDE"/>
    <w:rsid w:val="000C33A6"/>
    <w:rsid w:val="000C35F4"/>
    <w:rsid w:val="000C4A19"/>
    <w:rsid w:val="000E5835"/>
    <w:rsid w:val="000E687C"/>
    <w:rsid w:val="00100487"/>
    <w:rsid w:val="001031AD"/>
    <w:rsid w:val="00107E3B"/>
    <w:rsid w:val="001214CE"/>
    <w:rsid w:val="00150883"/>
    <w:rsid w:val="001518CA"/>
    <w:rsid w:val="0015394E"/>
    <w:rsid w:val="001540A6"/>
    <w:rsid w:val="00156159"/>
    <w:rsid w:val="00163F04"/>
    <w:rsid w:val="00172C01"/>
    <w:rsid w:val="00176AEA"/>
    <w:rsid w:val="001801F7"/>
    <w:rsid w:val="0019058A"/>
    <w:rsid w:val="0019738C"/>
    <w:rsid w:val="00197481"/>
    <w:rsid w:val="0019794B"/>
    <w:rsid w:val="00197D01"/>
    <w:rsid w:val="001A1BA7"/>
    <w:rsid w:val="001C0137"/>
    <w:rsid w:val="001C01BE"/>
    <w:rsid w:val="001C2694"/>
    <w:rsid w:val="001C4088"/>
    <w:rsid w:val="001C54AE"/>
    <w:rsid w:val="001C56FB"/>
    <w:rsid w:val="001C5CF2"/>
    <w:rsid w:val="001D07D9"/>
    <w:rsid w:val="001D5BB7"/>
    <w:rsid w:val="001E199E"/>
    <w:rsid w:val="001F3F4C"/>
    <w:rsid w:val="00203391"/>
    <w:rsid w:val="002126ED"/>
    <w:rsid w:val="002141D8"/>
    <w:rsid w:val="00214358"/>
    <w:rsid w:val="002175E8"/>
    <w:rsid w:val="00235A2C"/>
    <w:rsid w:val="00235D94"/>
    <w:rsid w:val="0024228C"/>
    <w:rsid w:val="00242806"/>
    <w:rsid w:val="00244C0E"/>
    <w:rsid w:val="0025092D"/>
    <w:rsid w:val="00252862"/>
    <w:rsid w:val="00256BFC"/>
    <w:rsid w:val="00256D93"/>
    <w:rsid w:val="00263084"/>
    <w:rsid w:val="002645C2"/>
    <w:rsid w:val="00293C37"/>
    <w:rsid w:val="002B25E0"/>
    <w:rsid w:val="002B39ED"/>
    <w:rsid w:val="002C29A4"/>
    <w:rsid w:val="002C5E2C"/>
    <w:rsid w:val="002D0BF1"/>
    <w:rsid w:val="002F2009"/>
    <w:rsid w:val="002F27A2"/>
    <w:rsid w:val="002F4A4D"/>
    <w:rsid w:val="003011D9"/>
    <w:rsid w:val="003027C7"/>
    <w:rsid w:val="00303833"/>
    <w:rsid w:val="0031374F"/>
    <w:rsid w:val="00320F4A"/>
    <w:rsid w:val="00322385"/>
    <w:rsid w:val="00332E0C"/>
    <w:rsid w:val="003342A1"/>
    <w:rsid w:val="00340595"/>
    <w:rsid w:val="00347C05"/>
    <w:rsid w:val="0035103D"/>
    <w:rsid w:val="0035247C"/>
    <w:rsid w:val="00356C76"/>
    <w:rsid w:val="00356EE6"/>
    <w:rsid w:val="003602EE"/>
    <w:rsid w:val="00360386"/>
    <w:rsid w:val="00362082"/>
    <w:rsid w:val="00382FCA"/>
    <w:rsid w:val="00391039"/>
    <w:rsid w:val="003961E2"/>
    <w:rsid w:val="00396587"/>
    <w:rsid w:val="003A1B2E"/>
    <w:rsid w:val="003B02BE"/>
    <w:rsid w:val="003B1C76"/>
    <w:rsid w:val="003B301C"/>
    <w:rsid w:val="003B555B"/>
    <w:rsid w:val="003C3844"/>
    <w:rsid w:val="003D31B0"/>
    <w:rsid w:val="003D6228"/>
    <w:rsid w:val="003E75F9"/>
    <w:rsid w:val="003F0F04"/>
    <w:rsid w:val="004144B0"/>
    <w:rsid w:val="00414983"/>
    <w:rsid w:val="004207F9"/>
    <w:rsid w:val="00422D51"/>
    <w:rsid w:val="00423C61"/>
    <w:rsid w:val="004365F9"/>
    <w:rsid w:val="00437C31"/>
    <w:rsid w:val="00442D99"/>
    <w:rsid w:val="00444801"/>
    <w:rsid w:val="00447B61"/>
    <w:rsid w:val="00456C94"/>
    <w:rsid w:val="0046346B"/>
    <w:rsid w:val="00464765"/>
    <w:rsid w:val="00466230"/>
    <w:rsid w:val="00470CB3"/>
    <w:rsid w:val="0047189C"/>
    <w:rsid w:val="00475910"/>
    <w:rsid w:val="0049099E"/>
    <w:rsid w:val="004A285E"/>
    <w:rsid w:val="004B3D2D"/>
    <w:rsid w:val="004B5809"/>
    <w:rsid w:val="004B68F2"/>
    <w:rsid w:val="004C7348"/>
    <w:rsid w:val="004D1C9F"/>
    <w:rsid w:val="004D2EB9"/>
    <w:rsid w:val="004D456B"/>
    <w:rsid w:val="004D6A85"/>
    <w:rsid w:val="004E51FC"/>
    <w:rsid w:val="004E5D64"/>
    <w:rsid w:val="00500E32"/>
    <w:rsid w:val="00505DC8"/>
    <w:rsid w:val="00507723"/>
    <w:rsid w:val="00511333"/>
    <w:rsid w:val="00512ED5"/>
    <w:rsid w:val="00516E21"/>
    <w:rsid w:val="00521772"/>
    <w:rsid w:val="0052722F"/>
    <w:rsid w:val="00527E75"/>
    <w:rsid w:val="00533C6D"/>
    <w:rsid w:val="00542570"/>
    <w:rsid w:val="005448E9"/>
    <w:rsid w:val="00555583"/>
    <w:rsid w:val="005564EC"/>
    <w:rsid w:val="005616A7"/>
    <w:rsid w:val="00562692"/>
    <w:rsid w:val="005665FB"/>
    <w:rsid w:val="005675CA"/>
    <w:rsid w:val="00567D40"/>
    <w:rsid w:val="005731D6"/>
    <w:rsid w:val="00593058"/>
    <w:rsid w:val="005975C7"/>
    <w:rsid w:val="00597693"/>
    <w:rsid w:val="005A1FEB"/>
    <w:rsid w:val="005A6A75"/>
    <w:rsid w:val="005B0648"/>
    <w:rsid w:val="005B4A0D"/>
    <w:rsid w:val="005B5B6C"/>
    <w:rsid w:val="005B7475"/>
    <w:rsid w:val="005B761F"/>
    <w:rsid w:val="005C0FFF"/>
    <w:rsid w:val="005C7DB1"/>
    <w:rsid w:val="005D325E"/>
    <w:rsid w:val="005E1E51"/>
    <w:rsid w:val="005E2451"/>
    <w:rsid w:val="005E325D"/>
    <w:rsid w:val="005F225F"/>
    <w:rsid w:val="005F47EE"/>
    <w:rsid w:val="005F7B66"/>
    <w:rsid w:val="006008D4"/>
    <w:rsid w:val="006020B5"/>
    <w:rsid w:val="00617588"/>
    <w:rsid w:val="0062284F"/>
    <w:rsid w:val="00646561"/>
    <w:rsid w:val="00661552"/>
    <w:rsid w:val="0066158B"/>
    <w:rsid w:val="00661CC6"/>
    <w:rsid w:val="006629F4"/>
    <w:rsid w:val="00662C53"/>
    <w:rsid w:val="00666F21"/>
    <w:rsid w:val="006732E0"/>
    <w:rsid w:val="00675892"/>
    <w:rsid w:val="00676EE8"/>
    <w:rsid w:val="00693124"/>
    <w:rsid w:val="006935C1"/>
    <w:rsid w:val="00694B8D"/>
    <w:rsid w:val="006A2045"/>
    <w:rsid w:val="006B012A"/>
    <w:rsid w:val="006C15C5"/>
    <w:rsid w:val="006C4E6C"/>
    <w:rsid w:val="006C7AFB"/>
    <w:rsid w:val="006D4858"/>
    <w:rsid w:val="006D5A43"/>
    <w:rsid w:val="006D63E4"/>
    <w:rsid w:val="006E20E7"/>
    <w:rsid w:val="006F3E01"/>
    <w:rsid w:val="00705A1B"/>
    <w:rsid w:val="00710E38"/>
    <w:rsid w:val="0071300C"/>
    <w:rsid w:val="00713A98"/>
    <w:rsid w:val="007216A9"/>
    <w:rsid w:val="007275FA"/>
    <w:rsid w:val="007340A3"/>
    <w:rsid w:val="0073502D"/>
    <w:rsid w:val="007373FC"/>
    <w:rsid w:val="00745B9C"/>
    <w:rsid w:val="00753867"/>
    <w:rsid w:val="00754BA0"/>
    <w:rsid w:val="00765C0D"/>
    <w:rsid w:val="00766AFA"/>
    <w:rsid w:val="007672F3"/>
    <w:rsid w:val="00767F10"/>
    <w:rsid w:val="007703D1"/>
    <w:rsid w:val="00770B10"/>
    <w:rsid w:val="007712AA"/>
    <w:rsid w:val="00771B63"/>
    <w:rsid w:val="007734D9"/>
    <w:rsid w:val="00773B37"/>
    <w:rsid w:val="00780271"/>
    <w:rsid w:val="00781DF2"/>
    <w:rsid w:val="0078576F"/>
    <w:rsid w:val="00792290"/>
    <w:rsid w:val="007959FA"/>
    <w:rsid w:val="007978B0"/>
    <w:rsid w:val="007A1390"/>
    <w:rsid w:val="007A3C88"/>
    <w:rsid w:val="007A5469"/>
    <w:rsid w:val="007A6666"/>
    <w:rsid w:val="007A7FD4"/>
    <w:rsid w:val="007B2F4C"/>
    <w:rsid w:val="007B5450"/>
    <w:rsid w:val="007D3374"/>
    <w:rsid w:val="007D352A"/>
    <w:rsid w:val="007D5758"/>
    <w:rsid w:val="007D7571"/>
    <w:rsid w:val="007E4487"/>
    <w:rsid w:val="007E6A5E"/>
    <w:rsid w:val="007F0A0F"/>
    <w:rsid w:val="007F1BC7"/>
    <w:rsid w:val="00806E5A"/>
    <w:rsid w:val="00813FCA"/>
    <w:rsid w:val="00823818"/>
    <w:rsid w:val="008247BA"/>
    <w:rsid w:val="008410AB"/>
    <w:rsid w:val="008454C2"/>
    <w:rsid w:val="00846766"/>
    <w:rsid w:val="00847CB7"/>
    <w:rsid w:val="00854A9B"/>
    <w:rsid w:val="0086066D"/>
    <w:rsid w:val="008615E2"/>
    <w:rsid w:val="00862DE8"/>
    <w:rsid w:val="00863869"/>
    <w:rsid w:val="00872CDA"/>
    <w:rsid w:val="00872FE3"/>
    <w:rsid w:val="0087365E"/>
    <w:rsid w:val="00877771"/>
    <w:rsid w:val="00884249"/>
    <w:rsid w:val="00884C51"/>
    <w:rsid w:val="00884FCD"/>
    <w:rsid w:val="00891B36"/>
    <w:rsid w:val="008A07AF"/>
    <w:rsid w:val="008A09DF"/>
    <w:rsid w:val="008A2DF5"/>
    <w:rsid w:val="008A5D1C"/>
    <w:rsid w:val="008A710F"/>
    <w:rsid w:val="008A7799"/>
    <w:rsid w:val="008C04C1"/>
    <w:rsid w:val="008D0318"/>
    <w:rsid w:val="008D0A26"/>
    <w:rsid w:val="008D2DCA"/>
    <w:rsid w:val="008E5E5F"/>
    <w:rsid w:val="008E72CA"/>
    <w:rsid w:val="008E7307"/>
    <w:rsid w:val="008F72F0"/>
    <w:rsid w:val="008F789B"/>
    <w:rsid w:val="00904A85"/>
    <w:rsid w:val="0090507A"/>
    <w:rsid w:val="00912D71"/>
    <w:rsid w:val="0091770C"/>
    <w:rsid w:val="009178D6"/>
    <w:rsid w:val="00917D34"/>
    <w:rsid w:val="00921B14"/>
    <w:rsid w:val="00923CBB"/>
    <w:rsid w:val="0093699D"/>
    <w:rsid w:val="00942BDB"/>
    <w:rsid w:val="00944E68"/>
    <w:rsid w:val="00945CFC"/>
    <w:rsid w:val="009507E5"/>
    <w:rsid w:val="009513B8"/>
    <w:rsid w:val="0095603F"/>
    <w:rsid w:val="009572EE"/>
    <w:rsid w:val="00961B5F"/>
    <w:rsid w:val="00970AD1"/>
    <w:rsid w:val="00971736"/>
    <w:rsid w:val="00983981"/>
    <w:rsid w:val="00986B20"/>
    <w:rsid w:val="00991EDC"/>
    <w:rsid w:val="009A1689"/>
    <w:rsid w:val="009A2378"/>
    <w:rsid w:val="009A3BCA"/>
    <w:rsid w:val="009A5078"/>
    <w:rsid w:val="009A7E91"/>
    <w:rsid w:val="009B13EB"/>
    <w:rsid w:val="009C2DC3"/>
    <w:rsid w:val="009C2FCC"/>
    <w:rsid w:val="009C6915"/>
    <w:rsid w:val="009D11DD"/>
    <w:rsid w:val="009D3752"/>
    <w:rsid w:val="009E1E23"/>
    <w:rsid w:val="009E2348"/>
    <w:rsid w:val="009F23B8"/>
    <w:rsid w:val="009F307A"/>
    <w:rsid w:val="009F751E"/>
    <w:rsid w:val="00A00D49"/>
    <w:rsid w:val="00A13727"/>
    <w:rsid w:val="00A15753"/>
    <w:rsid w:val="00A215CE"/>
    <w:rsid w:val="00A21F04"/>
    <w:rsid w:val="00A242BA"/>
    <w:rsid w:val="00A3784F"/>
    <w:rsid w:val="00A423B3"/>
    <w:rsid w:val="00A442C7"/>
    <w:rsid w:val="00A44E5E"/>
    <w:rsid w:val="00A46C73"/>
    <w:rsid w:val="00A54255"/>
    <w:rsid w:val="00A6376E"/>
    <w:rsid w:val="00A66B83"/>
    <w:rsid w:val="00A757A6"/>
    <w:rsid w:val="00A91BC9"/>
    <w:rsid w:val="00A9681E"/>
    <w:rsid w:val="00AA2352"/>
    <w:rsid w:val="00AB0395"/>
    <w:rsid w:val="00AB3C06"/>
    <w:rsid w:val="00AB5F8F"/>
    <w:rsid w:val="00AB6293"/>
    <w:rsid w:val="00AC4AD8"/>
    <w:rsid w:val="00AC6A8B"/>
    <w:rsid w:val="00AD1EBD"/>
    <w:rsid w:val="00AD3873"/>
    <w:rsid w:val="00AD6333"/>
    <w:rsid w:val="00B00949"/>
    <w:rsid w:val="00B00C85"/>
    <w:rsid w:val="00B111EF"/>
    <w:rsid w:val="00B14092"/>
    <w:rsid w:val="00B23D64"/>
    <w:rsid w:val="00B24756"/>
    <w:rsid w:val="00B26661"/>
    <w:rsid w:val="00B30781"/>
    <w:rsid w:val="00B36806"/>
    <w:rsid w:val="00B417E7"/>
    <w:rsid w:val="00B41C51"/>
    <w:rsid w:val="00B4207B"/>
    <w:rsid w:val="00B42D3E"/>
    <w:rsid w:val="00B51223"/>
    <w:rsid w:val="00B5451A"/>
    <w:rsid w:val="00B569D7"/>
    <w:rsid w:val="00B64E45"/>
    <w:rsid w:val="00B71B65"/>
    <w:rsid w:val="00B733FE"/>
    <w:rsid w:val="00B75C1B"/>
    <w:rsid w:val="00B83337"/>
    <w:rsid w:val="00B8616A"/>
    <w:rsid w:val="00BB1176"/>
    <w:rsid w:val="00BC22DC"/>
    <w:rsid w:val="00BC35CF"/>
    <w:rsid w:val="00BD38C8"/>
    <w:rsid w:val="00BD7259"/>
    <w:rsid w:val="00BE6022"/>
    <w:rsid w:val="00BE6EB1"/>
    <w:rsid w:val="00BF0422"/>
    <w:rsid w:val="00BF37B8"/>
    <w:rsid w:val="00BF37B9"/>
    <w:rsid w:val="00BF6922"/>
    <w:rsid w:val="00C00A49"/>
    <w:rsid w:val="00C04D8F"/>
    <w:rsid w:val="00C15D98"/>
    <w:rsid w:val="00C25AB8"/>
    <w:rsid w:val="00C27525"/>
    <w:rsid w:val="00C32E98"/>
    <w:rsid w:val="00C44F05"/>
    <w:rsid w:val="00C4730A"/>
    <w:rsid w:val="00C67479"/>
    <w:rsid w:val="00C72893"/>
    <w:rsid w:val="00C735CF"/>
    <w:rsid w:val="00C739D0"/>
    <w:rsid w:val="00C769A1"/>
    <w:rsid w:val="00C8314F"/>
    <w:rsid w:val="00CA2407"/>
    <w:rsid w:val="00CB30A2"/>
    <w:rsid w:val="00CC018A"/>
    <w:rsid w:val="00CC7523"/>
    <w:rsid w:val="00CF3525"/>
    <w:rsid w:val="00CF534F"/>
    <w:rsid w:val="00D06292"/>
    <w:rsid w:val="00D06FDD"/>
    <w:rsid w:val="00D11057"/>
    <w:rsid w:val="00D13E33"/>
    <w:rsid w:val="00D33CDB"/>
    <w:rsid w:val="00D375C7"/>
    <w:rsid w:val="00D42C54"/>
    <w:rsid w:val="00D51672"/>
    <w:rsid w:val="00D5663C"/>
    <w:rsid w:val="00D62E45"/>
    <w:rsid w:val="00D66DF3"/>
    <w:rsid w:val="00D67E08"/>
    <w:rsid w:val="00D76DDD"/>
    <w:rsid w:val="00D80B01"/>
    <w:rsid w:val="00D80DF3"/>
    <w:rsid w:val="00D821CF"/>
    <w:rsid w:val="00D84D17"/>
    <w:rsid w:val="00D871F7"/>
    <w:rsid w:val="00D87744"/>
    <w:rsid w:val="00D906C8"/>
    <w:rsid w:val="00D92B89"/>
    <w:rsid w:val="00D954CA"/>
    <w:rsid w:val="00DA03EB"/>
    <w:rsid w:val="00DA3C78"/>
    <w:rsid w:val="00DB09F8"/>
    <w:rsid w:val="00DB1355"/>
    <w:rsid w:val="00DB18C7"/>
    <w:rsid w:val="00DB27F3"/>
    <w:rsid w:val="00DB3832"/>
    <w:rsid w:val="00DB3C4C"/>
    <w:rsid w:val="00DC4D05"/>
    <w:rsid w:val="00DC5958"/>
    <w:rsid w:val="00DD18D8"/>
    <w:rsid w:val="00DD2A6D"/>
    <w:rsid w:val="00DD2EB3"/>
    <w:rsid w:val="00DD2FB0"/>
    <w:rsid w:val="00DE1704"/>
    <w:rsid w:val="00DE1ACF"/>
    <w:rsid w:val="00DE561F"/>
    <w:rsid w:val="00DE647D"/>
    <w:rsid w:val="00DF11AB"/>
    <w:rsid w:val="00DF200C"/>
    <w:rsid w:val="00DF37D6"/>
    <w:rsid w:val="00E00381"/>
    <w:rsid w:val="00E0114E"/>
    <w:rsid w:val="00E06EF7"/>
    <w:rsid w:val="00E27C06"/>
    <w:rsid w:val="00E3113C"/>
    <w:rsid w:val="00E3570F"/>
    <w:rsid w:val="00E36470"/>
    <w:rsid w:val="00E36484"/>
    <w:rsid w:val="00E3787E"/>
    <w:rsid w:val="00E41651"/>
    <w:rsid w:val="00E41E6A"/>
    <w:rsid w:val="00E504CF"/>
    <w:rsid w:val="00E513EB"/>
    <w:rsid w:val="00E61067"/>
    <w:rsid w:val="00E62A85"/>
    <w:rsid w:val="00E766B5"/>
    <w:rsid w:val="00E85203"/>
    <w:rsid w:val="00E903F2"/>
    <w:rsid w:val="00E90C8F"/>
    <w:rsid w:val="00E91F78"/>
    <w:rsid w:val="00EB0CDB"/>
    <w:rsid w:val="00EC66BD"/>
    <w:rsid w:val="00ED0739"/>
    <w:rsid w:val="00ED1EF1"/>
    <w:rsid w:val="00ED2AD2"/>
    <w:rsid w:val="00ED3E19"/>
    <w:rsid w:val="00EE1E6F"/>
    <w:rsid w:val="00EF6697"/>
    <w:rsid w:val="00EF750B"/>
    <w:rsid w:val="00EF7D7C"/>
    <w:rsid w:val="00F01A35"/>
    <w:rsid w:val="00F02A9C"/>
    <w:rsid w:val="00F04D18"/>
    <w:rsid w:val="00F07E44"/>
    <w:rsid w:val="00F10CD1"/>
    <w:rsid w:val="00F10DEE"/>
    <w:rsid w:val="00F114C6"/>
    <w:rsid w:val="00F124A2"/>
    <w:rsid w:val="00F14B14"/>
    <w:rsid w:val="00F20087"/>
    <w:rsid w:val="00F23E1D"/>
    <w:rsid w:val="00F27091"/>
    <w:rsid w:val="00F3136A"/>
    <w:rsid w:val="00F376EB"/>
    <w:rsid w:val="00F41817"/>
    <w:rsid w:val="00F47D81"/>
    <w:rsid w:val="00F56B9E"/>
    <w:rsid w:val="00F61111"/>
    <w:rsid w:val="00F651A8"/>
    <w:rsid w:val="00F65FC4"/>
    <w:rsid w:val="00F72DDE"/>
    <w:rsid w:val="00F811D2"/>
    <w:rsid w:val="00F86136"/>
    <w:rsid w:val="00F8695F"/>
    <w:rsid w:val="00FA2F71"/>
    <w:rsid w:val="00FA69E5"/>
    <w:rsid w:val="00FB246B"/>
    <w:rsid w:val="00FC0D9E"/>
    <w:rsid w:val="00FC36EA"/>
    <w:rsid w:val="00FC5659"/>
    <w:rsid w:val="00FC7722"/>
    <w:rsid w:val="00FD1E09"/>
    <w:rsid w:val="00FF35BD"/>
    <w:rsid w:val="00FF6168"/>
    <w:rsid w:val="7867F4BC"/>
    <w:rsid w:val="7B15B81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style="mso-position-horizontal-relative:page;mso-position-vertical-relative:page;mso-width-relative:margin;mso-height-relative:margin" o:allowincell="f" fill="f" fillcolor="white" stroke="f" strokecolor="none [1279]">
      <v:fill color="white" on="f"/>
      <v:stroke color="none [1279]" weight="6pt" on="f"/>
      <v:shadow on="t" color="none [2495]" opacity=".5" offset="6pt,6pt"/>
      <v:textbox style="mso-fit-shape-to-text:t" inset="0,0,0,0"/>
      <o:colormru v:ext="edit" colors="#f2eff5"/>
      <o:colormenu v:ext="edit" fillcolor="#f2eff5" strokecolor="#7030a0" shadowcolor="none"/>
    </o:shapedefaults>
    <o:shapelayout v:ext="edit">
      <o:idmap v:ext="edit" data="1"/>
      <o:regrouptable v:ext="edit">
        <o:entry new="1" old="0"/>
        <o:entry new="2" old="0"/>
        <o:entry new="3" old="0"/>
      </o:regrouptable>
    </o:shapelayout>
  </w:shapeDefaults>
  <w:decimalSymbol w:val="."/>
  <w:listSeparator w:val=","/>
  <w14:docId w14:val="55D60221"/>
  <w15:docId w15:val="{6A1D5DA0-4851-4917-8BB8-220FE2C6C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456B"/>
    <w:pPr>
      <w:spacing w:line="288" w:lineRule="auto"/>
    </w:pPr>
    <w:rPr>
      <w:rFonts w:ascii="Verdana" w:hAnsi="Verdana" w:cs="Arial"/>
      <w:bCs/>
      <w:lang w:eastAsia="en-US"/>
    </w:rPr>
  </w:style>
  <w:style w:type="paragraph" w:styleId="Heading1">
    <w:name w:val="heading 1"/>
    <w:basedOn w:val="Normal"/>
    <w:next w:val="Normal"/>
    <w:link w:val="Heading1Char"/>
    <w:qFormat/>
    <w:rsid w:val="007D7571"/>
    <w:pPr>
      <w:keepNext/>
      <w:keepLines/>
      <w:spacing w:before="480"/>
      <w:outlineLvl w:val="0"/>
    </w:pPr>
    <w:rPr>
      <w:rFonts w:asciiTheme="majorHAnsi" w:eastAsiaTheme="majorEastAsia" w:hAnsiTheme="majorHAnsi" w:cstheme="majorBidi"/>
      <w:b/>
      <w:bCs w:val="0"/>
      <w:color w:val="365F91" w:themeColor="accent1" w:themeShade="BF"/>
      <w:sz w:val="28"/>
      <w:szCs w:val="28"/>
    </w:rPr>
  </w:style>
  <w:style w:type="paragraph" w:styleId="Heading2">
    <w:name w:val="heading 2"/>
    <w:basedOn w:val="Normal"/>
    <w:next w:val="Normal"/>
    <w:link w:val="Heading2Char"/>
    <w:semiHidden/>
    <w:unhideWhenUsed/>
    <w:qFormat/>
    <w:rsid w:val="007D7571"/>
    <w:pPr>
      <w:keepNext/>
      <w:keepLines/>
      <w:spacing w:before="200"/>
      <w:outlineLvl w:val="1"/>
    </w:pPr>
    <w:rPr>
      <w:rFonts w:asciiTheme="majorHAnsi" w:eastAsiaTheme="majorEastAsia" w:hAnsiTheme="majorHAnsi" w:cstheme="majorBidi"/>
      <w:b/>
      <w:bCs w:val="0"/>
      <w:color w:val="4F81BD" w:themeColor="accent1"/>
      <w:sz w:val="26"/>
      <w:szCs w:val="26"/>
    </w:rPr>
  </w:style>
  <w:style w:type="paragraph" w:styleId="Heading3">
    <w:name w:val="heading 3"/>
    <w:basedOn w:val="HSSHeading2"/>
    <w:next w:val="Normal"/>
    <w:qFormat/>
    <w:rsid w:val="00BC22DC"/>
    <w:pPr>
      <w:outlineLvl w:val="2"/>
    </w:pPr>
  </w:style>
  <w:style w:type="paragraph" w:styleId="Heading4">
    <w:name w:val="heading 4"/>
    <w:basedOn w:val="HSSHeading1"/>
    <w:next w:val="Normal"/>
    <w:qFormat/>
    <w:rsid w:val="00BC22DC"/>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SSHeading2">
    <w:name w:val="HSS Heading 2"/>
    <w:basedOn w:val="Normal"/>
    <w:rsid w:val="007D3374"/>
    <w:pPr>
      <w:spacing w:before="240" w:after="240"/>
    </w:pPr>
    <w:rPr>
      <w:b/>
    </w:rPr>
  </w:style>
  <w:style w:type="paragraph" w:customStyle="1" w:styleId="HSSHeading1">
    <w:name w:val="HSS Heading 1"/>
    <w:basedOn w:val="Normal"/>
    <w:rsid w:val="00BF37B9"/>
    <w:pPr>
      <w:jc w:val="center"/>
    </w:pPr>
    <w:rPr>
      <w:b/>
      <w:sz w:val="24"/>
    </w:rPr>
  </w:style>
  <w:style w:type="table" w:styleId="TableGrid">
    <w:name w:val="Table Grid"/>
    <w:basedOn w:val="TableNormal"/>
    <w:rsid w:val="00362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07723"/>
    <w:rPr>
      <w:rFonts w:ascii="Tahoma" w:hAnsi="Tahoma" w:cs="Tahoma"/>
      <w:sz w:val="16"/>
      <w:szCs w:val="16"/>
    </w:rPr>
  </w:style>
  <w:style w:type="paragraph" w:styleId="Header">
    <w:name w:val="header"/>
    <w:basedOn w:val="Normal"/>
    <w:rsid w:val="00BC22DC"/>
    <w:pPr>
      <w:tabs>
        <w:tab w:val="center" w:pos="4320"/>
        <w:tab w:val="right" w:pos="8640"/>
      </w:tabs>
    </w:pPr>
    <w:rPr>
      <w:sz w:val="18"/>
      <w:szCs w:val="18"/>
    </w:rPr>
  </w:style>
  <w:style w:type="paragraph" w:styleId="Footer">
    <w:name w:val="footer"/>
    <w:basedOn w:val="Normal"/>
    <w:rsid w:val="00BC22DC"/>
    <w:pPr>
      <w:tabs>
        <w:tab w:val="center" w:pos="4320"/>
        <w:tab w:val="right" w:pos="8931"/>
      </w:tabs>
    </w:pPr>
    <w:rPr>
      <w:sz w:val="18"/>
      <w:szCs w:val="18"/>
    </w:rPr>
  </w:style>
  <w:style w:type="paragraph" w:customStyle="1" w:styleId="HSSBodytext">
    <w:name w:val="HSS Body text"/>
    <w:link w:val="HSSBodytextChar"/>
    <w:rsid w:val="00646561"/>
    <w:pPr>
      <w:spacing w:line="288" w:lineRule="auto"/>
    </w:pPr>
    <w:rPr>
      <w:rFonts w:ascii="Verdana" w:hAnsi="Verdana" w:cs="Arial"/>
      <w:bCs/>
      <w:lang w:eastAsia="en-US"/>
    </w:rPr>
  </w:style>
  <w:style w:type="character" w:styleId="Hyperlink">
    <w:name w:val="Hyperlink"/>
    <w:basedOn w:val="DefaultParagraphFont"/>
    <w:uiPriority w:val="99"/>
    <w:rsid w:val="00D871F7"/>
    <w:rPr>
      <w:color w:val="0000FF"/>
      <w:u w:val="single"/>
    </w:rPr>
  </w:style>
  <w:style w:type="character" w:styleId="CommentReference">
    <w:name w:val="annotation reference"/>
    <w:basedOn w:val="DefaultParagraphFont"/>
    <w:semiHidden/>
    <w:rsid w:val="00C15D98"/>
    <w:rPr>
      <w:sz w:val="16"/>
      <w:szCs w:val="16"/>
    </w:rPr>
  </w:style>
  <w:style w:type="paragraph" w:styleId="CommentText">
    <w:name w:val="annotation text"/>
    <w:basedOn w:val="Normal"/>
    <w:semiHidden/>
    <w:rsid w:val="00C15D98"/>
  </w:style>
  <w:style w:type="paragraph" w:styleId="CommentSubject">
    <w:name w:val="annotation subject"/>
    <w:basedOn w:val="CommentText"/>
    <w:next w:val="CommentText"/>
    <w:semiHidden/>
    <w:rsid w:val="00C15D98"/>
    <w:rPr>
      <w:b/>
    </w:rPr>
  </w:style>
  <w:style w:type="character" w:styleId="FollowedHyperlink">
    <w:name w:val="FollowedHyperlink"/>
    <w:basedOn w:val="DefaultParagraphFont"/>
    <w:rsid w:val="00A46C73"/>
    <w:rPr>
      <w:color w:val="800080"/>
      <w:u w:val="single"/>
    </w:rPr>
  </w:style>
  <w:style w:type="paragraph" w:customStyle="1" w:styleId="HSSbulletedlist">
    <w:name w:val="HSS bulleted list"/>
    <w:basedOn w:val="Normal"/>
    <w:qFormat/>
    <w:rsid w:val="00646561"/>
    <w:pPr>
      <w:numPr>
        <w:numId w:val="2"/>
      </w:numPr>
      <w:spacing w:before="120" w:after="120"/>
    </w:pPr>
  </w:style>
  <w:style w:type="paragraph" w:customStyle="1" w:styleId="HSSNumberedlist">
    <w:name w:val="HSS Numbered list"/>
    <w:basedOn w:val="Normal"/>
    <w:rsid w:val="00646561"/>
    <w:pPr>
      <w:numPr>
        <w:numId w:val="1"/>
      </w:numPr>
      <w:tabs>
        <w:tab w:val="clear" w:pos="644"/>
        <w:tab w:val="num" w:pos="720"/>
      </w:tabs>
      <w:spacing w:before="360" w:after="360"/>
      <w:ind w:left="720"/>
    </w:pPr>
  </w:style>
  <w:style w:type="paragraph" w:customStyle="1" w:styleId="StyleHSSBodytextBoldCenteredLinespacingMultiple12li">
    <w:name w:val="Style HSS Body text + Bold Centered Line spacing:  Multiple 1.2 li"/>
    <w:basedOn w:val="HSSBodytext"/>
    <w:rsid w:val="00646561"/>
    <w:pPr>
      <w:jc w:val="center"/>
    </w:pPr>
    <w:rPr>
      <w:rFonts w:cs="Times New Roman"/>
      <w:b/>
    </w:rPr>
  </w:style>
  <w:style w:type="paragraph" w:customStyle="1" w:styleId="StyleHSSBodytextCenteredLinespacingMultiple12li">
    <w:name w:val="Style HSS Body text + Centered Line spacing:  Multiple 1.2 li"/>
    <w:basedOn w:val="HSSBodytext"/>
    <w:rsid w:val="00646561"/>
    <w:pPr>
      <w:jc w:val="center"/>
    </w:pPr>
    <w:rPr>
      <w:rFonts w:cs="Times New Roman"/>
      <w:bCs w:val="0"/>
    </w:rPr>
  </w:style>
  <w:style w:type="paragraph" w:styleId="FootnoteText">
    <w:name w:val="footnote text"/>
    <w:basedOn w:val="Normal"/>
    <w:link w:val="FootnoteTextChar"/>
    <w:rsid w:val="00456C94"/>
    <w:pPr>
      <w:spacing w:line="240" w:lineRule="auto"/>
    </w:pPr>
  </w:style>
  <w:style w:type="character" w:customStyle="1" w:styleId="FootnoteTextChar">
    <w:name w:val="Footnote Text Char"/>
    <w:basedOn w:val="DefaultParagraphFont"/>
    <w:link w:val="FootnoteText"/>
    <w:rsid w:val="00456C94"/>
    <w:rPr>
      <w:rFonts w:ascii="Verdana" w:hAnsi="Verdana" w:cs="Arial"/>
      <w:bCs/>
      <w:lang w:eastAsia="en-US"/>
    </w:rPr>
  </w:style>
  <w:style w:type="character" w:styleId="FootnoteReference">
    <w:name w:val="footnote reference"/>
    <w:basedOn w:val="DefaultParagraphFont"/>
    <w:uiPriority w:val="99"/>
    <w:rsid w:val="00456C94"/>
    <w:rPr>
      <w:vertAlign w:val="superscript"/>
    </w:rPr>
  </w:style>
  <w:style w:type="character" w:customStyle="1" w:styleId="Heading1Char">
    <w:name w:val="Heading 1 Char"/>
    <w:basedOn w:val="DefaultParagraphFont"/>
    <w:link w:val="Heading1"/>
    <w:rsid w:val="007D7571"/>
    <w:rPr>
      <w:rFonts w:asciiTheme="majorHAnsi" w:eastAsiaTheme="majorEastAsia" w:hAnsiTheme="majorHAnsi" w:cstheme="majorBidi"/>
      <w:b/>
      <w:color w:val="365F91" w:themeColor="accent1" w:themeShade="BF"/>
      <w:sz w:val="28"/>
      <w:szCs w:val="28"/>
      <w:lang w:eastAsia="en-US"/>
    </w:rPr>
  </w:style>
  <w:style w:type="character" w:customStyle="1" w:styleId="Heading2Char">
    <w:name w:val="Heading 2 Char"/>
    <w:basedOn w:val="DefaultParagraphFont"/>
    <w:link w:val="Heading2"/>
    <w:semiHidden/>
    <w:rsid w:val="007D7571"/>
    <w:rPr>
      <w:rFonts w:asciiTheme="majorHAnsi" w:eastAsiaTheme="majorEastAsia" w:hAnsiTheme="majorHAnsi" w:cstheme="majorBidi"/>
      <w:b/>
      <w:color w:val="4F81BD" w:themeColor="accent1"/>
      <w:sz w:val="26"/>
      <w:szCs w:val="26"/>
      <w:lang w:eastAsia="en-US"/>
    </w:rPr>
  </w:style>
  <w:style w:type="paragraph" w:styleId="TOC1">
    <w:name w:val="toc 1"/>
    <w:basedOn w:val="Normal"/>
    <w:next w:val="Normal"/>
    <w:autoRedefine/>
    <w:uiPriority w:val="39"/>
    <w:rsid w:val="007D7571"/>
    <w:pPr>
      <w:spacing w:after="100"/>
    </w:pPr>
  </w:style>
  <w:style w:type="paragraph" w:styleId="ListParagraph">
    <w:name w:val="List Paragraph"/>
    <w:rsid w:val="00E85203"/>
    <w:pPr>
      <w:pBdr>
        <w:top w:val="nil"/>
        <w:left w:val="nil"/>
        <w:bottom w:val="nil"/>
        <w:right w:val="nil"/>
        <w:between w:val="nil"/>
        <w:bar w:val="nil"/>
      </w:pBdr>
      <w:ind w:left="720"/>
    </w:pPr>
    <w:rPr>
      <w:rFonts w:ascii="Cambria" w:eastAsia="Cambria" w:hAnsi="Cambria" w:cs="Cambria"/>
      <w:color w:val="000000"/>
      <w:sz w:val="24"/>
      <w:szCs w:val="24"/>
      <w:u w:color="000000"/>
      <w:bdr w:val="nil"/>
      <w:lang w:val="en-US" w:eastAsia="en-GB"/>
    </w:rPr>
  </w:style>
  <w:style w:type="character" w:styleId="PageNumber">
    <w:name w:val="page number"/>
    <w:basedOn w:val="DefaultParagraphFont"/>
    <w:rsid w:val="002141D8"/>
  </w:style>
  <w:style w:type="paragraph" w:customStyle="1" w:styleId="Default">
    <w:name w:val="Default"/>
    <w:rsid w:val="00912D71"/>
    <w:pPr>
      <w:autoSpaceDE w:val="0"/>
      <w:autoSpaceDN w:val="0"/>
      <w:adjustRightInd w:val="0"/>
    </w:pPr>
    <w:rPr>
      <w:rFonts w:ascii="Verdana" w:hAnsi="Verdana" w:cs="Verdana"/>
      <w:color w:val="000000"/>
      <w:sz w:val="24"/>
      <w:szCs w:val="24"/>
    </w:rPr>
  </w:style>
  <w:style w:type="paragraph" w:styleId="Caption">
    <w:name w:val="caption"/>
    <w:basedOn w:val="Normal"/>
    <w:next w:val="Normal"/>
    <w:unhideWhenUsed/>
    <w:qFormat/>
    <w:rsid w:val="004144B0"/>
    <w:pPr>
      <w:spacing w:after="200" w:line="240" w:lineRule="auto"/>
    </w:pPr>
    <w:rPr>
      <w:b/>
      <w:bCs w:val="0"/>
      <w:color w:val="4F81BD" w:themeColor="accent1"/>
      <w:sz w:val="18"/>
      <w:szCs w:val="18"/>
    </w:rPr>
  </w:style>
  <w:style w:type="character" w:customStyle="1" w:styleId="HSSBodytextChar">
    <w:name w:val="HSS Body text Char"/>
    <w:basedOn w:val="DefaultParagraphFont"/>
    <w:link w:val="HSSBodytext"/>
    <w:rsid w:val="007E6A5E"/>
    <w:rPr>
      <w:rFonts w:ascii="Verdana" w:hAnsi="Verdana" w:cs="Arial"/>
      <w:bCs/>
      <w:lang w:eastAsia="en-US"/>
    </w:rPr>
  </w:style>
  <w:style w:type="paragraph" w:styleId="Revision">
    <w:name w:val="Revision"/>
    <w:hidden/>
    <w:uiPriority w:val="99"/>
    <w:semiHidden/>
    <w:rsid w:val="00CB30A2"/>
    <w:rPr>
      <w:rFonts w:ascii="Verdana" w:hAnsi="Verdana" w:cs="Arial"/>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361655">
      <w:bodyDiv w:val="1"/>
      <w:marLeft w:val="0"/>
      <w:marRight w:val="0"/>
      <w:marTop w:val="0"/>
      <w:marBottom w:val="0"/>
      <w:divBdr>
        <w:top w:val="none" w:sz="0" w:space="0" w:color="auto"/>
        <w:left w:val="none" w:sz="0" w:space="0" w:color="auto"/>
        <w:bottom w:val="none" w:sz="0" w:space="0" w:color="auto"/>
        <w:right w:val="none" w:sz="0" w:space="0" w:color="auto"/>
      </w:divBdr>
      <w:divsChild>
        <w:div w:id="368185156">
          <w:marLeft w:val="0"/>
          <w:marRight w:val="0"/>
          <w:marTop w:val="180"/>
          <w:marBottom w:val="150"/>
          <w:divBdr>
            <w:top w:val="none" w:sz="0" w:space="0" w:color="auto"/>
            <w:left w:val="none" w:sz="0" w:space="0" w:color="auto"/>
            <w:bottom w:val="none" w:sz="0" w:space="0" w:color="auto"/>
            <w:right w:val="none" w:sz="0" w:space="0" w:color="auto"/>
          </w:divBdr>
          <w:divsChild>
            <w:div w:id="1114715337">
              <w:marLeft w:val="0"/>
              <w:marRight w:val="0"/>
              <w:marTop w:val="105"/>
              <w:marBottom w:val="0"/>
              <w:divBdr>
                <w:top w:val="none" w:sz="0" w:space="0" w:color="auto"/>
                <w:left w:val="none" w:sz="0" w:space="0" w:color="auto"/>
                <w:bottom w:val="none" w:sz="0" w:space="0" w:color="auto"/>
                <w:right w:val="none" w:sz="0" w:space="0" w:color="auto"/>
              </w:divBdr>
              <w:divsChild>
                <w:div w:id="354427254">
                  <w:marLeft w:val="0"/>
                  <w:marRight w:val="0"/>
                  <w:marTop w:val="0"/>
                  <w:marBottom w:val="0"/>
                  <w:divBdr>
                    <w:top w:val="none" w:sz="0" w:space="0" w:color="auto"/>
                    <w:left w:val="none" w:sz="0" w:space="0" w:color="auto"/>
                    <w:bottom w:val="none" w:sz="0" w:space="0" w:color="auto"/>
                    <w:right w:val="none" w:sz="0" w:space="0" w:color="auto"/>
                  </w:divBdr>
                  <w:divsChild>
                    <w:div w:id="132141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076576">
      <w:bodyDiv w:val="1"/>
      <w:marLeft w:val="0"/>
      <w:marRight w:val="0"/>
      <w:marTop w:val="0"/>
      <w:marBottom w:val="0"/>
      <w:divBdr>
        <w:top w:val="none" w:sz="0" w:space="0" w:color="auto"/>
        <w:left w:val="none" w:sz="0" w:space="0" w:color="auto"/>
        <w:bottom w:val="none" w:sz="0" w:space="0" w:color="auto"/>
        <w:right w:val="none" w:sz="0" w:space="0" w:color="auto"/>
      </w:divBdr>
    </w:div>
    <w:div w:id="1319991385">
      <w:bodyDiv w:val="1"/>
      <w:marLeft w:val="0"/>
      <w:marRight w:val="0"/>
      <w:marTop w:val="0"/>
      <w:marBottom w:val="0"/>
      <w:divBdr>
        <w:top w:val="none" w:sz="0" w:space="0" w:color="auto"/>
        <w:left w:val="none" w:sz="0" w:space="0" w:color="auto"/>
        <w:bottom w:val="none" w:sz="0" w:space="0" w:color="auto"/>
        <w:right w:val="none" w:sz="0" w:space="0" w:color="auto"/>
      </w:divBdr>
    </w:div>
    <w:div w:id="1346201892">
      <w:bodyDiv w:val="1"/>
      <w:marLeft w:val="0"/>
      <w:marRight w:val="0"/>
      <w:marTop w:val="0"/>
      <w:marBottom w:val="0"/>
      <w:divBdr>
        <w:top w:val="none" w:sz="0" w:space="0" w:color="auto"/>
        <w:left w:val="none" w:sz="0" w:space="0" w:color="auto"/>
        <w:bottom w:val="none" w:sz="0" w:space="0" w:color="auto"/>
        <w:right w:val="none" w:sz="0" w:space="0" w:color="auto"/>
      </w:divBdr>
      <w:divsChild>
        <w:div w:id="75913539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hyperlink" Target="http://documents.manchester.ac.uk/display.aspx?DocID=10128" TargetMode="External"/><Relationship Id="rId3" Type="http://schemas.openxmlformats.org/officeDocument/2006/relationships/customXml" Target="../customXml/item3.xml"/><Relationship Id="rId21" Type="http://schemas.openxmlformats.org/officeDocument/2006/relationships/hyperlink" Target="http://www.legislation.gov.uk/uksi/1999/3242/pdfs/uksi_19993242_en.pdf"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healthandsafety.manchester.ac.uk/toolkits/ra/" TargetMode="External"/><Relationship Id="rId2" Type="http://schemas.openxmlformats.org/officeDocument/2006/relationships/customXml" Target="../customXml/item2.xml"/><Relationship Id="rId16" Type="http://schemas.openxmlformats.org/officeDocument/2006/relationships/hyperlink" Target="http://www.healthandsafety.manchester.ac.uk/toolkits/ra/" TargetMode="External"/><Relationship Id="rId20" Type="http://schemas.openxmlformats.org/officeDocument/2006/relationships/hyperlink" Target="http://www.hse.gov.uk/risk/index.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documents.manchester.ac.uk/display.aspx?DocID=13891"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documents.manchester.ac.uk/display.aspx?DocID=1012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hse.gov.uk/pubns/priced/hsg65.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taylor\Application%20Data\Microsoft\Templates\OHST%20su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B23493272FF54D90B6C9F704E82486" ma:contentTypeVersion="0" ma:contentTypeDescription="Create a new document." ma:contentTypeScope="" ma:versionID="e6f42c88aa520f2cd2fd8cde410c0e1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A45A0-27C5-42F3-B95E-A232A8B7BF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9C6BB4C-82AB-41F6-97EE-D9D80FFD68A1}">
  <ds:schemaRefs>
    <ds:schemaRef ds:uri="http://purl.org/dc/terms/"/>
    <ds:schemaRef ds:uri="http://purl.org/dc/elements/1.1/"/>
    <ds:schemaRef ds:uri="http://schemas.microsoft.com/office/2006/documentManagement/types"/>
    <ds:schemaRef ds:uri="http://www.w3.org/XML/1998/namespace"/>
    <ds:schemaRef ds:uri="http://purl.org/dc/dcmitype/"/>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7C95AF4C-50E5-4A70-BCE6-B6BFD0E66661}">
  <ds:schemaRefs>
    <ds:schemaRef ds:uri="http://schemas.microsoft.com/sharepoint/v3/contenttype/forms"/>
  </ds:schemaRefs>
</ds:datastoreItem>
</file>

<file path=customXml/itemProps4.xml><?xml version="1.0" encoding="utf-8"?>
<ds:datastoreItem xmlns:ds="http://schemas.openxmlformats.org/officeDocument/2006/customXml" ds:itemID="{5D3A0B1D-1AA6-4DF7-8B41-B03CBF89A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OHST sub</Template>
  <TotalTime>1</TotalTime>
  <Pages>9</Pages>
  <Words>2415</Words>
  <Characters>13770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Health and Safety Services</vt:lpstr>
    </vt:vector>
  </TitlesOfParts>
  <Company>UMIST, ISD</Company>
  <LinksUpToDate>false</LinksUpToDate>
  <CharactersWithSpaces>16153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Safety Services</dc:title>
  <dc:creator>mprss02</dc:creator>
  <cp:lastModifiedBy>Catherine Davidge</cp:lastModifiedBy>
  <cp:revision>2</cp:revision>
  <cp:lastPrinted>2018-08-08T16:18:00Z</cp:lastPrinted>
  <dcterms:created xsi:type="dcterms:W3CDTF">2018-11-08T16:36:00Z</dcterms:created>
  <dcterms:modified xsi:type="dcterms:W3CDTF">2018-11-08T16:36:00Z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0x01010025B23493272FF54D90B6C9F704E82486</vt:lpwstr>
  </property>
</Properties>
</file>